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4F" w:rsidRPr="007D5951" w:rsidRDefault="00BA09E8" w:rsidP="00BA0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51">
        <w:rPr>
          <w:rFonts w:ascii="Times New Roman" w:hAnsi="Times New Roman" w:cs="Times New Roman"/>
          <w:b/>
          <w:sz w:val="28"/>
          <w:szCs w:val="28"/>
        </w:rPr>
        <w:t>Комплекс учебных дисциплин, закрепленных за кафедрой гражданского права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Авторское право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Авторское и патентное право</w:t>
      </w:r>
    </w:p>
    <w:p w:rsidR="00BA09E8" w:rsidRPr="007D5951" w:rsidRDefault="007D5951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Административное</w:t>
      </w:r>
      <w:r w:rsidR="00BA09E8" w:rsidRPr="007D5951">
        <w:rPr>
          <w:rFonts w:ascii="Times New Roman" w:hAnsi="Times New Roman" w:cs="Times New Roman"/>
          <w:sz w:val="28"/>
          <w:szCs w:val="28"/>
        </w:rPr>
        <w:t xml:space="preserve"> право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Актуальные проблемы гражданского права</w:t>
      </w:r>
    </w:p>
    <w:p w:rsidR="007D5951" w:rsidRPr="007D5951" w:rsidRDefault="007D5951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Актуальные проблемы ответственности в трудовом праве</w:t>
      </w:r>
      <w:bookmarkStart w:id="0" w:name="_GoBack"/>
      <w:bookmarkEnd w:id="0"/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Актуальные проблемы трудовых споров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Актуальные проблемы финансового права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Арбитражный процесс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Банковское право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Бюджетное право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Государственная и муниципальная служба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Гражданский процесс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Гражданско-правовая ответственность в с</w:t>
      </w:r>
      <w:r w:rsidR="007D5951" w:rsidRPr="007D5951">
        <w:rPr>
          <w:rFonts w:ascii="Times New Roman" w:hAnsi="Times New Roman" w:cs="Times New Roman"/>
          <w:sz w:val="28"/>
          <w:szCs w:val="28"/>
        </w:rPr>
        <w:t>истеме</w:t>
      </w:r>
      <w:r w:rsidRPr="007D5951">
        <w:rPr>
          <w:rFonts w:ascii="Times New Roman" w:hAnsi="Times New Roman" w:cs="Times New Roman"/>
          <w:sz w:val="28"/>
          <w:szCs w:val="28"/>
        </w:rPr>
        <w:t xml:space="preserve"> гражданского права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Гражданское право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Гражданские процессуальные документы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Гражданское судопроизводство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Договорное право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Жилищное право</w:t>
      </w:r>
    </w:p>
    <w:p w:rsidR="007D5951" w:rsidRPr="007D5951" w:rsidRDefault="007D5951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Земельное право</w:t>
      </w:r>
    </w:p>
    <w:p w:rsidR="007D5951" w:rsidRPr="007D5951" w:rsidRDefault="007D5951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Инвестиционное право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Конкурентное право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Корпоративное право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Корпоративное и финансовое право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Налоговое право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Наследственное право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Нотариат Российской Федерации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Правовые особенности деятельности в свободных экономических зонах Российской Федерации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Проблемы страхового права</w:t>
      </w:r>
    </w:p>
    <w:p w:rsidR="007D5951" w:rsidRPr="007D5951" w:rsidRDefault="007D5951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Проблемы теории обязательств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юриста в судопроизводстве по гражданским делам 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Семейное право</w:t>
      </w:r>
    </w:p>
    <w:p w:rsidR="007D5951" w:rsidRPr="007D5951" w:rsidRDefault="007D5951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Таможенное право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Трудовое право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Трудовое и хозяйственное право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Финансовое право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>Хозяйственное право</w:t>
      </w:r>
    </w:p>
    <w:p w:rsidR="00BA09E8" w:rsidRPr="007D5951" w:rsidRDefault="00BA09E8" w:rsidP="007D59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951">
        <w:rPr>
          <w:rFonts w:ascii="Times New Roman" w:hAnsi="Times New Roman" w:cs="Times New Roman"/>
          <w:sz w:val="28"/>
          <w:szCs w:val="28"/>
        </w:rPr>
        <w:t xml:space="preserve">Экологическое право </w:t>
      </w:r>
    </w:p>
    <w:p w:rsidR="00BA09E8" w:rsidRDefault="00BA09E8" w:rsidP="00BA09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9E8" w:rsidRPr="00BA09E8" w:rsidRDefault="00BA09E8" w:rsidP="00BA09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09E8" w:rsidRPr="00BA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1D4A"/>
    <w:multiLevelType w:val="hybridMultilevel"/>
    <w:tmpl w:val="B1F82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E8"/>
    <w:rsid w:val="007D5951"/>
    <w:rsid w:val="00982509"/>
    <w:rsid w:val="00AB22C5"/>
    <w:rsid w:val="00BA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2017-10-22T13:42:00Z</dcterms:created>
  <dcterms:modified xsi:type="dcterms:W3CDTF">2017-10-22T13:56:00Z</dcterms:modified>
</cp:coreProperties>
</file>