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56A2D" w:rsidRPr="00910FF7" w:rsidTr="004500D3">
        <w:trPr>
          <w:trHeight w:val="1373"/>
        </w:trPr>
        <w:tc>
          <w:tcPr>
            <w:tcW w:w="4644" w:type="dxa"/>
          </w:tcPr>
          <w:p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383B23" w:rsidP="0038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B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2815" cy="323215"/>
                  <wp:effectExtent l="0" t="0" r="635" b="63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Донченко</w:t>
            </w:r>
          </w:p>
          <w:p w:rsidR="00065E6F" w:rsidRDefault="00065E6F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56A2D" w:rsidRPr="00910FF7" w:rsidRDefault="00383B23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556A2D"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556A2D" w:rsidRPr="00910FF7" w:rsidRDefault="00065E6F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E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831" cy="352425"/>
                  <wp:effectExtent l="19050" t="0" r="6369" b="0"/>
                  <wp:docPr id="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93" cy="3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8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Кузнецова</w:t>
            </w:r>
          </w:p>
          <w:p w:rsidR="00383B23" w:rsidRDefault="00383B23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0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BC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556A2D" w:rsidRDefault="00383B23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 Е.В., доцент, к.ф.н., проф.кафедры романской филологии</w:t>
            </w:r>
            <w:r w:rsidR="00556A2D"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56A2D" w:rsidRPr="00910FF7" w:rsidRDefault="00383B23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РОМАНСКИЕ ЯЗЫКИ (ФРАНЦУЗСКИЙ)</w:t>
            </w:r>
            <w:r w:rsidR="00556A2D"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6A2D"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56A2D" w:rsidRPr="00910FF7" w:rsidRDefault="00383B23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556A2D"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556A2D" w:rsidRPr="00910FF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556A2D" w:rsidRPr="00910FF7" w:rsidRDefault="00556A2D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383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BC52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ГОСУДАРСТВЕННОЙ ИТОГОВОЙ АТТЕСТАЦИИ</w:t>
      </w:r>
    </w:p>
    <w:p w:rsidR="00556A2D" w:rsidRPr="00910FF7" w:rsidRDefault="00556A2D" w:rsidP="00556A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государственной итоговой аттестации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45.06.01 Языкознание и</w:t>
      </w:r>
      <w:r w:rsidR="0038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литературоведение (Романские языки(французский)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государственной итоговой аттестации:</w:t>
      </w:r>
    </w:p>
    <w:p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сформированности компетенций, определенных образовательным стандартом и ОПОП; </w:t>
      </w:r>
    </w:p>
    <w:p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:rsidR="00556A2D" w:rsidRPr="00910FF7" w:rsidRDefault="00556A2D" w:rsidP="00556A2D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рекомендаций, направленных на совершенствование подготовки аспирантов по ОПОП.</w:t>
      </w: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ГИА проверяется степень освоения выпускником следующих компетенций: УК-1, УК-2, УК-3, УК-4, УК-5, ОПК-1, ОПК-2, ПК-1,ПК-2, ПК-3, ПК-4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6A2D" w:rsidRPr="00910FF7" w:rsidRDefault="00556A2D" w:rsidP="00556A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государственной итоговой аттестации: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bookmarkStart w:id="0" w:name="_Hlk50586118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Федерации;</w:t>
      </w:r>
    </w:p>
    <w:p w:rsidR="00556A2D" w:rsidRPr="00910FF7" w:rsidRDefault="00556A2D" w:rsidP="00556A2D">
      <w:pPr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сдаче и сдача государственного экзамена </w:t>
      </w:r>
    </w:p>
    <w:bookmarkEnd w:id="0"/>
    <w:p w:rsidR="00556A2D" w:rsidRPr="00910FF7" w:rsidRDefault="00556A2D" w:rsidP="00556A2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сроки проведения государственной итоговой аттестации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ГИА – 9 зачетных единиц, в том числе: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 (далее – научный доклад); </w:t>
      </w:r>
    </w:p>
    <w:p w:rsidR="00556A2D" w:rsidRPr="00910FF7" w:rsidRDefault="00556A2D" w:rsidP="00556A2D">
      <w:pPr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– для подготовки к сдаче и сдачи государственного экзамена (далее – государственный экзамен).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ГИА: с 39 по 44 недели 4 курса (итого 6 недель).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государственной итоговой аттестации</w:t>
      </w:r>
    </w:p>
    <w:p w:rsidR="00556A2D" w:rsidRPr="00910FF7" w:rsidRDefault="00556A2D" w:rsidP="00556A2D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ФОНД ОЦЕНОЧНЫХ СРЕДСТВ </w:t>
      </w:r>
    </w:p>
    <w:p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ГОСУДАРСТВЕННОЙ ИТОГОВОЙ АТТЕСТАЦИИ</w:t>
      </w:r>
    </w:p>
    <w:p w:rsidR="00556A2D" w:rsidRPr="00910FF7" w:rsidRDefault="00556A2D" w:rsidP="00556A2D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научного доклада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Требования к результатам обучения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ОПК-1, ПК-1, ПК-2, ПК-3. </w:t>
      </w: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Примерный перечень тем научно-квалификационных работ (диссертаций)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утверждения: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кафедры.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научных руководителей и утверждение тем научно-исследовательской работы обучающимся осуществляется приказом ректора университета после обсуждения кандидатур и тем на кафедре и утверждения на Совете факультета. 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темы диссертации принимается решением ученого совета факультета по представлению кафедры, осуществляющей подготовку аспиранта, не позднее одного года до окончания срока обучения аспиранта. 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ученого совета факультета утверждается приказом ректора.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3.1.3. Требования к научному докладу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1" w:name="_Hlk50586195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доклад (НД)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  <w:bookmarkEnd w:id="1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1).</w:t>
      </w:r>
    </w:p>
    <w:p w:rsidR="00556A2D" w:rsidRPr="00910FF7" w:rsidRDefault="00556A2D" w:rsidP="00556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тексте научного доклада, объемом до 1 авторского листа  (16 страниц, междустрочный интервал – 1,5) приводятся сведения об организации, в которой подготовлен научный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доклад,</w:t>
      </w:r>
      <w:r w:rsidRPr="00910F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рецензентах, о научном(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ых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руководителе(</w:t>
      </w:r>
      <w:proofErr w:type="spellStart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ях</w:t>
      </w:r>
      <w:proofErr w:type="spellEnd"/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Обязательными структурными элементами НД являются введение, основная часть, заключение.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введении отражаются: обоснование выбора темы исследования, в том числе ее актуальности, научная новизна и/или практическая значимость; в исследовании формируется цель и задача НКР; раскрывается суть проблемной ситуации, аргументируется необходимость оперативного решения поставленной проблемы для данной отрасли науки или практики; определяется степень разработанности темы (с обязательным указанием концептуальности, теоретико-методологических оснований существующих подходов).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Научная новизна - подразумевает новый научный результат, новое решение поставленной проблемы. Практическая и теоретическая значимость исследования - определяется возможностями прикладного использования его результатов (с указанием области применения).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Объект и предмет исследования: объектом исследования является та часть реальности (процесс, явление, знание, порождающие проблемную ситуацию), которая изучается и/или преобразуется исследователем; предмет исследования находится в рамках объекта, это те его стороны и свойства, которые непосредственно рассматриваются в данном исследовании.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и задачи исследования: целью исследования является решение поставленной научной проблемы, получение нового знания о предмете и объекте; задачи исследования определяются поставленной целью (гипотезой) и представляют собой конкретные последовательные этапы (пути и средства) решения проблемы.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Теоретико-методологические основания и методы исследования: обосновывается выбор той или иной концепции, теории, принципов, подходов, которыми руководствуется аспирант; описывается терминологический аппарат исследования; определяются и характеризуются конкретные методы решения поставленных задач, методика и техника проведения эксперимента, обработки результатов и т.п.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во введении должны содержаться: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обзор и анализ источников: под источниками научного исследования понимается вся совокупность непосредственно используемых в работе материалов, несущих информацию о предмете исследования; к ним могут относиться опубликованные и неопубликованные (архивные) материалы, которые содержатся в официальных документах, проектах, научной и художественной литературе, справочно-информационных, библиографических, 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изданиях, диссертациях, текстах, рукописях, отчетах о научно - 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работе и опытных разработках и т.п.; особая разновидность источников - электронные банки и базы данных, информационно-поисковые системы в интернете;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рамки (границы) исследования: указываются допущения и ограничения, определяющие масштаб исследования в целом (по времени, пространству, исходным данным);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предложенной структуры диссертации: структура (деление на разделы, главы, наличие приложений) работы должна соответствовать поставленным задачам исследования;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апробация результатов исследования: указывается, на каких научных конференциях, семинарах, круглых столах докладывались результаты исследований, включенные в научно - квалификационную работу.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НД состоит из нескольких логически завершенных разделов, которые могут разбиваться на параграфы и пункты.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Названия разделов должны быть краткими и точно отражать их основное содержание. Название разделов не может повторять название диссертации.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заключении формулируются: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научный результат, полученный автором в соответствии с целью 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(решение поставленной научной проблемы, получение/применение нового знания о предмете и объекте);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возможные пути и перспективы продолжения работы.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НД завершается списком основных публикаций по теме НКР. В списке следует представить наиболее значимые труды по теме исследования.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 и стиль НД: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</w:t>
      </w:r>
    </w:p>
    <w:p w:rsidR="00556A2D" w:rsidRPr="00910FF7" w:rsidRDefault="00556A2D" w:rsidP="00556A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 НД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</w:t>
      </w: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использованная 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НД терминологией и другими формальными атрибутами «научного стиля»; они должны использоваться в той мере, в какой реально необходимы для аргументации и решения поставленных задач.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представления научного доклада: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научного доклада об основных результатах подготовленной научно-квалификационной работы.</w:t>
      </w:r>
    </w:p>
    <w:p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2" w:name="sub_34"/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2"/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  доклад   аспиранта   представляется  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 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и обсуждение научного доклада в качестве государственного аттестационного  испытания носит  характер  научной  дискуссии и проводится  в соответствии со следующим регламентом: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-выступление аспиранта с научным докладом (до 15 минут).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-ответы аспиранта на вопросы по научному докладу.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-свободная дискуссия.-заключительное слово аспиранта.</w:t>
      </w:r>
    </w:p>
    <w:p w:rsidR="00556A2D" w:rsidRPr="00910FF7" w:rsidRDefault="00556A2D" w:rsidP="0055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-вынесение   и   объявление   решения   государственной   экзаменационной комиссии  о  результатах  государственного  аттестационного  испытания  в  форме научного доклада.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Вынесение     решения     государственной     экзаменационной     комиссии принимается   на   закрытом   заседании   комиссии   и объявляется   в   день представления доклада.</w:t>
      </w:r>
    </w:p>
    <w:p w:rsidR="00556A2D" w:rsidRPr="00910FF7" w:rsidRDefault="00556A2D" w:rsidP="00556A2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результатов 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научного доклада 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:rsidR="00556A2D" w:rsidRDefault="00556A2D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A460F" w:rsidRPr="00910FF7" w:rsidRDefault="009A460F" w:rsidP="00556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3" w:name="_GoBack"/>
      <w:bookmarkEnd w:id="3"/>
    </w:p>
    <w:p w:rsidR="00556A2D" w:rsidRPr="00910FF7" w:rsidRDefault="00556A2D" w:rsidP="00556A2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Показатели и критерии оценивания результатов подготовки и представления научного доклада </w:t>
      </w:r>
    </w:p>
    <w:p w:rsidR="00556A2D" w:rsidRPr="00910FF7" w:rsidRDefault="00556A2D" w:rsidP="00556A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защиты научного доклада определяется оценками «отлично», «хорошо», «удовлетворительно», «неудовлетворительно».    </w:t>
      </w:r>
    </w:p>
    <w:p w:rsidR="00556A2D" w:rsidRPr="00910FF7" w:rsidRDefault="00556A2D" w:rsidP="00556A2D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6A2D" w:rsidRPr="00910FF7" w:rsidRDefault="00556A2D" w:rsidP="00556A2D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защиты доклада и их оценка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74"/>
        <w:gridCol w:w="7365"/>
      </w:tblGrid>
      <w:tr w:rsidR="00556A2D" w:rsidRPr="00910FF7" w:rsidTr="004500D3">
        <w:tc>
          <w:tcPr>
            <w:tcW w:w="2126" w:type="dxa"/>
          </w:tcPr>
          <w:p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65" w:type="dxa"/>
          </w:tcPr>
          <w:p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</w:tr>
      <w:tr w:rsidR="00556A2D" w:rsidRPr="00910FF7" w:rsidTr="004500D3">
        <w:tc>
          <w:tcPr>
            <w:tcW w:w="2126" w:type="dxa"/>
          </w:tcPr>
          <w:p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7365" w:type="dxa"/>
          </w:tcPr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 соответствие содержания доклада содержанию квалификационной работы;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исчерпывающие и обоснованные ответы на все поставленные вопросы;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ответах выделялось главное, все теоретические положения умело увязывались с требованиями  руководящих документов;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были четкими и  краткими, излагались логически и последовательно;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анализировались факты, события, явления, процессы профессиональной деятельности</w:t>
            </w:r>
          </w:p>
        </w:tc>
      </w:tr>
      <w:tr w:rsidR="00556A2D" w:rsidRPr="00910FF7" w:rsidTr="004500D3">
        <w:tc>
          <w:tcPr>
            <w:tcW w:w="2126" w:type="dxa"/>
          </w:tcPr>
          <w:p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365" w:type="dxa"/>
          </w:tcPr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соответствие  содержания доклада содержанию квалификационной работы - показано владение материалом, использование материалов практики,  научной и справочной литературы, в т.ч. иностранной.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 в основном  были краткими, но  не всегда  четкими;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без </w:t>
            </w:r>
            <w:proofErr w:type="gramStart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 даны</w:t>
            </w:r>
            <w:proofErr w:type="gramEnd"/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 более 75%  дополнительных вопросов, но не всегда в ответах выделялось главное</w:t>
            </w:r>
          </w:p>
        </w:tc>
      </w:tr>
      <w:tr w:rsidR="00556A2D" w:rsidRPr="00910FF7" w:rsidTr="004500D3">
        <w:tc>
          <w:tcPr>
            <w:tcW w:w="2126" w:type="dxa"/>
          </w:tcPr>
          <w:p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365" w:type="dxa"/>
          </w:tcPr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в основном отвечал содержанию работы;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в основном  правильные  ответы  на  все  поставленные вопросы, но  без  должной  глубины  и  обоснования,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 уточняющие вопросы даны  правильные  ответы; 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ответах  не  выделялось главное;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были  многословными, нечеткими и  без должной логической последовательности;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отдельные  дополнительные вопросы не даны  правильные ответы;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  даны ответы на не менее половины дополнительных вопросов.</w:t>
            </w:r>
          </w:p>
        </w:tc>
      </w:tr>
      <w:tr w:rsidR="00556A2D" w:rsidRPr="00910FF7" w:rsidTr="004500D3">
        <w:tc>
          <w:tcPr>
            <w:tcW w:w="2126" w:type="dxa"/>
          </w:tcPr>
          <w:p w:rsidR="00556A2D" w:rsidRPr="00910FF7" w:rsidRDefault="00556A2D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365" w:type="dxa"/>
          </w:tcPr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выполнены требования, предъявляемые к показателям компетенции, оцениваемым  удовлетворительно на повышенном уровне, либо отсутствует знание материала представленного в ВКР;</w:t>
            </w:r>
          </w:p>
          <w:p w:rsidR="00556A2D" w:rsidRPr="00910FF7" w:rsidRDefault="00556A2D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представленный доклад  не соответствует установленным требованиям</w:t>
            </w:r>
          </w:p>
        </w:tc>
      </w:tr>
    </w:tbl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 для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экзамена </w:t>
      </w: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Требования к результатам обучения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к сдаче и сдачи государственного экзамена формируются и проверяются следующие компетенции – УК-1, УК-2, УК-5, ОПК-1, ОПК-2, ПК-1, ПК-4. 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:rsidR="009B7D04" w:rsidRDefault="00383B23" w:rsidP="00F025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Романские языки (французский)</w:t>
      </w:r>
      <w:r w:rsidR="00556A2D"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6A22" w:rsidRPr="000F6A22" w:rsidRDefault="000F6A22" w:rsidP="00F025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D04" w:rsidRPr="000F6A22" w:rsidRDefault="009B7D04" w:rsidP="00F0254E">
      <w:pPr>
        <w:numPr>
          <w:ilvl w:val="0"/>
          <w:numId w:val="8"/>
        </w:numPr>
        <w:tabs>
          <w:tab w:val="clear" w:pos="1080"/>
          <w:tab w:val="num" w:pos="360"/>
        </w:tabs>
        <w:spacing w:after="0" w:line="240" w:lineRule="auto"/>
        <w:ind w:left="374" w:right="-6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20C0">
        <w:rPr>
          <w:rFonts w:ascii="Times New Roman" w:hAnsi="Times New Roman" w:cs="Times New Roman"/>
          <w:sz w:val="24"/>
          <w:szCs w:val="24"/>
        </w:rPr>
        <w:t>Природа и сущность языка. Основные функции языка. Язык и общество.</w:t>
      </w:r>
    </w:p>
    <w:p w:rsidR="009B7D04" w:rsidRPr="006820C0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right="-654" w:hanging="706"/>
        <w:jc w:val="both"/>
        <w:rPr>
          <w:rFonts w:ascii="Times New Roman" w:hAnsi="Times New Roman" w:cs="Times New Roman"/>
          <w:sz w:val="24"/>
          <w:szCs w:val="24"/>
        </w:rPr>
      </w:pPr>
      <w:r w:rsidRPr="006820C0">
        <w:rPr>
          <w:rFonts w:ascii="Times New Roman" w:hAnsi="Times New Roman" w:cs="Times New Roman"/>
          <w:sz w:val="24"/>
          <w:szCs w:val="24"/>
        </w:rPr>
        <w:lastRenderedPageBreak/>
        <w:t>Язык и речь. Основные антиномии языка и речи.</w:t>
      </w:r>
    </w:p>
    <w:p w:rsidR="009B7D04" w:rsidRPr="006820C0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right="-654" w:hanging="706"/>
        <w:jc w:val="both"/>
        <w:rPr>
          <w:rFonts w:ascii="Times New Roman" w:hAnsi="Times New Roman" w:cs="Times New Roman"/>
          <w:sz w:val="24"/>
          <w:szCs w:val="24"/>
        </w:rPr>
      </w:pPr>
      <w:r w:rsidRPr="006820C0">
        <w:rPr>
          <w:rFonts w:ascii="Times New Roman" w:hAnsi="Times New Roman" w:cs="Times New Roman"/>
          <w:sz w:val="24"/>
          <w:szCs w:val="24"/>
        </w:rPr>
        <w:t>Определение и структура лингвистического знака. Язык как особая знаковая система.</w:t>
      </w:r>
    </w:p>
    <w:p w:rsidR="009B7D04" w:rsidRPr="006820C0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43" w:hanging="374"/>
        <w:jc w:val="both"/>
        <w:rPr>
          <w:rFonts w:ascii="Times New Roman" w:hAnsi="Times New Roman" w:cs="Times New Roman"/>
          <w:sz w:val="24"/>
          <w:szCs w:val="24"/>
        </w:rPr>
      </w:pPr>
      <w:r w:rsidRPr="006820C0">
        <w:rPr>
          <w:rFonts w:ascii="Times New Roman" w:hAnsi="Times New Roman" w:cs="Times New Roman"/>
          <w:sz w:val="24"/>
          <w:szCs w:val="24"/>
        </w:rPr>
        <w:t>Внутренняя структура языка. Понятия “система” и “структура”, их трактовка в современной лингвистике. Парадигматика и  синтагматика.</w:t>
      </w:r>
    </w:p>
    <w:p w:rsidR="009B7D04" w:rsidRDefault="000F6A22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43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Фонетика и фонология. </w:t>
      </w:r>
      <w:r w:rsidR="009B7D04" w:rsidRPr="006820C0">
        <w:rPr>
          <w:rFonts w:ascii="Times New Roman" w:hAnsi="Times New Roman" w:cs="Times New Roman"/>
          <w:sz w:val="24"/>
          <w:szCs w:val="24"/>
        </w:rPr>
        <w:t>Учение  Н.С. Трубецкого о фонеме. Структурно-функциональный подход к изучению фоне</w:t>
      </w:r>
      <w:r w:rsidR="006820C0">
        <w:rPr>
          <w:rFonts w:ascii="Times New Roman" w:hAnsi="Times New Roman" w:cs="Times New Roman"/>
          <w:sz w:val="24"/>
          <w:szCs w:val="24"/>
        </w:rPr>
        <w:t xml:space="preserve">мы. </w:t>
      </w:r>
    </w:p>
    <w:p w:rsidR="000F6A22" w:rsidRDefault="000F6A22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Методы исследования звукового строя языка: метод прямого наблюдения, инструментальные методы (экспериментально-акустический, экспериментально-физиологический). Методы фонологических исследований, применение статистического анализа в фонетических исследованиях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65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 xml:space="preserve">Структура лексического </w:t>
      </w:r>
      <w:proofErr w:type="gramStart"/>
      <w:r w:rsidRPr="000F6A22">
        <w:rPr>
          <w:rFonts w:ascii="Times New Roman" w:hAnsi="Times New Roman" w:cs="Times New Roman"/>
          <w:sz w:val="24"/>
          <w:szCs w:val="24"/>
        </w:rPr>
        <w:t>знач</w:t>
      </w:r>
      <w:r w:rsidR="000F6A22" w:rsidRPr="000F6A22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F6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6A22">
        <w:rPr>
          <w:rFonts w:ascii="Times New Roman" w:hAnsi="Times New Roman" w:cs="Times New Roman"/>
          <w:sz w:val="24"/>
          <w:szCs w:val="24"/>
        </w:rPr>
        <w:t xml:space="preserve"> Системные отношения внутри лексики.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654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Грамматика текста. Понятие сверхфразового единства.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43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 xml:space="preserve">Методы лингвистического анализа. Сравнительно-исторический метод. Методы социолингвистического и  психолингвистического анализа. Принципы </w:t>
      </w:r>
      <w:proofErr w:type="spellStart"/>
      <w:r w:rsidRPr="000F6A22">
        <w:rPr>
          <w:rFonts w:ascii="Times New Roman" w:hAnsi="Times New Roman" w:cs="Times New Roman"/>
          <w:sz w:val="24"/>
          <w:szCs w:val="24"/>
        </w:rPr>
        <w:t>психосистематики</w:t>
      </w:r>
      <w:proofErr w:type="spellEnd"/>
      <w:r w:rsidRPr="000F6A22">
        <w:rPr>
          <w:rFonts w:ascii="Times New Roman" w:hAnsi="Times New Roman" w:cs="Times New Roman"/>
          <w:sz w:val="24"/>
          <w:szCs w:val="24"/>
        </w:rPr>
        <w:t>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43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Внешняя и внутренняя история французского языка. Внутренняя история языка как история системы языка. Количественные и качественные изменения в языке.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43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 xml:space="preserve">Грамматика и другие лингвистические дисциплины. Грамматический строй языка. Понятия грамматической системы, уровня. Проблемы слова, грамматического значения и грамматической формы. </w:t>
      </w:r>
      <w:proofErr w:type="spellStart"/>
      <w:r w:rsidRPr="000F6A22">
        <w:rPr>
          <w:rFonts w:ascii="Times New Roman" w:hAnsi="Times New Roman" w:cs="Times New Roman"/>
          <w:sz w:val="24"/>
          <w:szCs w:val="24"/>
        </w:rPr>
        <w:t>Аналитизм</w:t>
      </w:r>
      <w:proofErr w:type="spellEnd"/>
      <w:r w:rsidRPr="000F6A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6A22">
        <w:rPr>
          <w:rFonts w:ascii="Times New Roman" w:hAnsi="Times New Roman" w:cs="Times New Roman"/>
          <w:sz w:val="24"/>
          <w:szCs w:val="24"/>
        </w:rPr>
        <w:t>синтетизм</w:t>
      </w:r>
      <w:proofErr w:type="spellEnd"/>
      <w:r w:rsidRPr="000F6A22">
        <w:rPr>
          <w:rFonts w:ascii="Times New Roman" w:hAnsi="Times New Roman" w:cs="Times New Roman"/>
          <w:sz w:val="24"/>
          <w:szCs w:val="24"/>
        </w:rPr>
        <w:t>. Грамматическая категория.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Морфология. Единицы морфологического уровня языка. Проблема частей речи. Иерархия частей речи. Характеристика основных частей речи во французском языке.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Имя существительное. Парадигма существительного во французском языке. Проблема категории числа. Категория рода. Категория определенности/неопределенности во французском языке.</w:t>
      </w:r>
    </w:p>
    <w:p w:rsidR="000F6A22" w:rsidRPr="000F6A22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 xml:space="preserve">Глагол. Парадигма глагола во французском языке. Личные и неличные формы глагола. Грамматические категории глагола. Проблема вида и способов действия. Категория наклонения. Категория времен </w:t>
      </w:r>
      <w:proofErr w:type="gramStart"/>
      <w:r w:rsidRPr="000F6A22">
        <w:rPr>
          <w:rFonts w:ascii="Times New Roman" w:hAnsi="Times New Roman" w:cs="Times New Roman"/>
          <w:sz w:val="24"/>
          <w:szCs w:val="24"/>
        </w:rPr>
        <w:t>и  временной</w:t>
      </w:r>
      <w:proofErr w:type="gramEnd"/>
      <w:r w:rsidRPr="000F6A22">
        <w:rPr>
          <w:rFonts w:ascii="Times New Roman" w:hAnsi="Times New Roman" w:cs="Times New Roman"/>
          <w:sz w:val="24"/>
          <w:szCs w:val="24"/>
        </w:rPr>
        <w:t xml:space="preserve"> соотнесенности. 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Местоимение. Место местоимения в системе частей речи. Неоднородность местоимений. Парадигма местоимений во французском языке. Категории местоимений.</w:t>
      </w:r>
    </w:p>
    <w:p w:rsidR="000F6A22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 xml:space="preserve">Предмет синтаксиса и подходы к его изучению. Ситуация и акт речи. Синтаксические единицы. Форма и содержание в синтаксисе. Модель и моделирование  в  синтаксисе. Средства  выражения синтаксических  значений и отношений. 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 xml:space="preserve"> Основные синтаксические единицы. Словосочетание. Факторы </w:t>
      </w:r>
      <w:proofErr w:type="spellStart"/>
      <w:r w:rsidRPr="000F6A22">
        <w:rPr>
          <w:rFonts w:ascii="Times New Roman" w:hAnsi="Times New Roman" w:cs="Times New Roman"/>
          <w:sz w:val="24"/>
          <w:szCs w:val="24"/>
        </w:rPr>
        <w:t>словосочетаемости</w:t>
      </w:r>
      <w:proofErr w:type="spellEnd"/>
      <w:r w:rsidRPr="000F6A22">
        <w:rPr>
          <w:rFonts w:ascii="Times New Roman" w:hAnsi="Times New Roman" w:cs="Times New Roman"/>
          <w:sz w:val="24"/>
          <w:szCs w:val="24"/>
        </w:rPr>
        <w:t>. Структурно-функциональная типология словосочетаний. Семантическая типология словосочетаний. Семантические   отношения между компонентами словосочетаний.</w:t>
      </w:r>
    </w:p>
    <w:p w:rsidR="009B7D04" w:rsidRDefault="009B7D04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1" w:hanging="374"/>
        <w:jc w:val="both"/>
        <w:rPr>
          <w:rFonts w:ascii="Times New Roman" w:hAnsi="Times New Roman" w:cs="Times New Roman"/>
          <w:sz w:val="24"/>
          <w:szCs w:val="24"/>
        </w:rPr>
      </w:pPr>
      <w:r w:rsidRPr="000F6A22">
        <w:rPr>
          <w:rFonts w:ascii="Times New Roman" w:hAnsi="Times New Roman" w:cs="Times New Roman"/>
          <w:sz w:val="24"/>
          <w:szCs w:val="24"/>
        </w:rPr>
        <w:t>Основные признаки предложения как синтаксической единицы.   Классификация  предложений. Постоянные и переменные элементы предложений. Структурно-семантические модели и типы предложений.</w:t>
      </w:r>
    </w:p>
    <w:p w:rsidR="009B7D04" w:rsidRPr="000F6A22" w:rsidRDefault="00F0254E" w:rsidP="00F0254E">
      <w:pPr>
        <w:numPr>
          <w:ilvl w:val="0"/>
          <w:numId w:val="8"/>
        </w:numPr>
        <w:tabs>
          <w:tab w:val="clear" w:pos="1080"/>
          <w:tab w:val="num" w:pos="748"/>
        </w:tabs>
        <w:spacing w:after="0" w:line="240" w:lineRule="auto"/>
        <w:ind w:left="748" w:right="-654" w:hanging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4" w:rsidRPr="000F6A22">
        <w:rPr>
          <w:rFonts w:ascii="Times New Roman" w:hAnsi="Times New Roman" w:cs="Times New Roman"/>
          <w:sz w:val="24"/>
          <w:szCs w:val="24"/>
        </w:rPr>
        <w:t xml:space="preserve"> Формирование французской стилистики  как самостоятельной научной дисциплины.</w:t>
      </w:r>
    </w:p>
    <w:p w:rsidR="000F6A22" w:rsidRDefault="000F6A22" w:rsidP="00F0254E">
      <w:pPr>
        <w:pStyle w:val="21"/>
        <w:tabs>
          <w:tab w:val="num" w:pos="0"/>
          <w:tab w:val="num" w:pos="1122"/>
        </w:tabs>
        <w:ind w:left="374" w:hanging="374"/>
        <w:rPr>
          <w:sz w:val="24"/>
        </w:rPr>
      </w:pPr>
      <w:r>
        <w:rPr>
          <w:sz w:val="24"/>
        </w:rPr>
        <w:t xml:space="preserve">        </w:t>
      </w:r>
      <w:r w:rsidR="009B7D04" w:rsidRPr="006820C0">
        <w:rPr>
          <w:sz w:val="24"/>
        </w:rPr>
        <w:t xml:space="preserve"> Проблематика лингвостилистики. </w:t>
      </w:r>
    </w:p>
    <w:p w:rsidR="000F6A22" w:rsidRDefault="000F6A22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     20. </w:t>
      </w:r>
      <w:r w:rsidR="009B7D04" w:rsidRPr="006820C0">
        <w:rPr>
          <w:sz w:val="24"/>
        </w:rPr>
        <w:t>Категория нормы и ее роль в стилистике.</w:t>
      </w:r>
      <w:r>
        <w:rPr>
          <w:sz w:val="24"/>
        </w:rPr>
        <w:t xml:space="preserve"> </w:t>
      </w:r>
      <w:r w:rsidR="009B7D04" w:rsidRPr="006820C0">
        <w:rPr>
          <w:sz w:val="24"/>
        </w:rPr>
        <w:t xml:space="preserve">Стилистическая </w:t>
      </w:r>
      <w:proofErr w:type="gramStart"/>
      <w:r w:rsidR="009B7D04" w:rsidRPr="006820C0">
        <w:rPr>
          <w:sz w:val="24"/>
        </w:rPr>
        <w:t>окраска  в</w:t>
      </w:r>
      <w:proofErr w:type="gramEnd"/>
      <w:r w:rsidR="009B7D04" w:rsidRPr="006820C0">
        <w:rPr>
          <w:sz w:val="24"/>
        </w:rPr>
        <w:t xml:space="preserve"> ее отношении  к </w:t>
      </w:r>
    </w:p>
    <w:p w:rsidR="009B7D04" w:rsidRDefault="000F6A22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  </w:t>
      </w:r>
      <w:r w:rsidR="009B7D04" w:rsidRPr="006820C0">
        <w:rPr>
          <w:sz w:val="24"/>
        </w:rPr>
        <w:t xml:space="preserve">структуре значения. Природа, внутренняя организация и функциональные особенности  </w:t>
      </w:r>
      <w:r w:rsidR="00F0254E">
        <w:rPr>
          <w:sz w:val="24"/>
        </w:rPr>
        <w:t xml:space="preserve">         </w:t>
      </w:r>
      <w:r w:rsidR="009B7D04" w:rsidRPr="006820C0">
        <w:rPr>
          <w:sz w:val="24"/>
        </w:rPr>
        <w:t xml:space="preserve">лексического значения. Положение компонентов стилистической окраски в структуре </w:t>
      </w:r>
      <w:r w:rsidR="00F0254E">
        <w:rPr>
          <w:sz w:val="24"/>
        </w:rPr>
        <w:t xml:space="preserve">    </w:t>
      </w:r>
      <w:r w:rsidR="009B7D04" w:rsidRPr="006820C0">
        <w:rPr>
          <w:sz w:val="24"/>
        </w:rPr>
        <w:t>лексического значения.</w:t>
      </w:r>
    </w:p>
    <w:p w:rsidR="009B7D04" w:rsidRDefault="000F6A22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 21.</w:t>
      </w:r>
      <w:r w:rsidR="009B7D04" w:rsidRPr="006820C0">
        <w:rPr>
          <w:sz w:val="24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9B7D04" w:rsidRDefault="00F0254E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22.</w:t>
      </w:r>
      <w:r w:rsidR="009B7D04" w:rsidRPr="006820C0">
        <w:rPr>
          <w:sz w:val="24"/>
        </w:rPr>
        <w:t xml:space="preserve"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 </w:t>
      </w:r>
    </w:p>
    <w:p w:rsidR="009B7D04" w:rsidRDefault="00F0254E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23.</w:t>
      </w:r>
      <w:r w:rsidR="009B7D04" w:rsidRPr="006820C0">
        <w:rPr>
          <w:sz w:val="24"/>
        </w:rPr>
        <w:t xml:space="preserve">Стилистические приемы </w:t>
      </w:r>
      <w:proofErr w:type="spellStart"/>
      <w:r w:rsidR="009B7D04" w:rsidRPr="006820C0">
        <w:rPr>
          <w:sz w:val="24"/>
        </w:rPr>
        <w:t>троп</w:t>
      </w:r>
      <w:r>
        <w:rPr>
          <w:sz w:val="24"/>
        </w:rPr>
        <w:t>е</w:t>
      </w:r>
      <w:r w:rsidR="009B7D04" w:rsidRPr="006820C0">
        <w:rPr>
          <w:sz w:val="24"/>
        </w:rPr>
        <w:t>ического</w:t>
      </w:r>
      <w:proofErr w:type="spellEnd"/>
      <w:r w:rsidR="009B7D04" w:rsidRPr="006820C0">
        <w:rPr>
          <w:sz w:val="24"/>
        </w:rPr>
        <w:t xml:space="preserve">  и </w:t>
      </w:r>
      <w:proofErr w:type="spellStart"/>
      <w:r w:rsidR="009B7D04" w:rsidRPr="006820C0">
        <w:rPr>
          <w:sz w:val="24"/>
        </w:rPr>
        <w:t>нетроп</w:t>
      </w:r>
      <w:r>
        <w:rPr>
          <w:sz w:val="24"/>
        </w:rPr>
        <w:t>е</w:t>
      </w:r>
      <w:r w:rsidR="009B7D04" w:rsidRPr="006820C0">
        <w:rPr>
          <w:sz w:val="24"/>
        </w:rPr>
        <w:t>ического</w:t>
      </w:r>
      <w:proofErr w:type="spellEnd"/>
      <w:r w:rsidR="009B7D04" w:rsidRPr="006820C0">
        <w:rPr>
          <w:sz w:val="24"/>
        </w:rPr>
        <w:t xml:space="preserve"> характера.</w:t>
      </w:r>
    </w:p>
    <w:p w:rsidR="009B7D04" w:rsidRDefault="00F0254E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lastRenderedPageBreak/>
        <w:t xml:space="preserve"> 24.</w:t>
      </w:r>
      <w:r w:rsidR="009B7D04" w:rsidRPr="006820C0">
        <w:rPr>
          <w:sz w:val="24"/>
        </w:rPr>
        <w:t xml:space="preserve">Словообразование и </w:t>
      </w:r>
      <w:proofErr w:type="spellStart"/>
      <w:r w:rsidR="009B7D04" w:rsidRPr="006820C0">
        <w:rPr>
          <w:sz w:val="24"/>
        </w:rPr>
        <w:t>фразообразование</w:t>
      </w:r>
      <w:proofErr w:type="spellEnd"/>
      <w:r w:rsidR="009B7D04" w:rsidRPr="006820C0">
        <w:rPr>
          <w:sz w:val="24"/>
        </w:rPr>
        <w:t>. Роль словообразования в обогащении словарного состава языка. Продуктивные способы и модели словообразования в современном французском языке.</w:t>
      </w:r>
    </w:p>
    <w:p w:rsidR="009B7D04" w:rsidRPr="006820C0" w:rsidRDefault="00F0254E" w:rsidP="00F0254E">
      <w:pPr>
        <w:pStyle w:val="21"/>
        <w:tabs>
          <w:tab w:val="num" w:pos="1122"/>
        </w:tabs>
        <w:ind w:left="284" w:firstLine="0"/>
        <w:jc w:val="both"/>
        <w:rPr>
          <w:sz w:val="24"/>
        </w:rPr>
      </w:pPr>
      <w:r>
        <w:rPr>
          <w:sz w:val="24"/>
        </w:rPr>
        <w:t xml:space="preserve"> 25.</w:t>
      </w:r>
      <w:r w:rsidR="009B7D04" w:rsidRPr="006820C0">
        <w:rPr>
          <w:sz w:val="24"/>
        </w:rPr>
        <w:t>Устойчивые словосочетания фразеологического и нефразеологического характера. Важнейшие черты французской фразеологии. Идентификация и классификация фразеологических единиц.</w:t>
      </w:r>
    </w:p>
    <w:p w:rsidR="00556A2D" w:rsidRPr="00910FF7" w:rsidRDefault="00556A2D" w:rsidP="00F025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Педагогика и психология высшей школы.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1.Сущность и структура профессиональной деятельности преподавателя-исследователя. Функции преподавателя-исследователя и нормативная база его профессиональной деятельности.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2.История становления высшего образования. Современная система высшего образования: структура, основные проблемы и тенденции развития.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3.Структура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4.Социально-психологические условия реализации личностно-деятельностного подхода к обучению в высшей школе. Индивидуально-дифференцированный подход и способы его реализации в системе высшего образования.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5.Различия традиционной и инновационной стратегии организации обучения. Развивающее обучение в высшей школе.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6.Социально-психологические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7.Понятие учебной задачи в практике преподавания, Виды, типы и структура учебных задач. Таксономия учебных задач (Д.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Толлингерова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).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8.Понятие управления освоением знаний. Таксономия педагогических целей Б. Блума. Проектирование и организация учебной ситуации.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9.Лекционно-семинарская система и социально-психологические особенности ее реализации в вузе.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10.Понятие методов обучения, их классификация. Традиционные и инновационные методы обучения, их психолого-педагогическая характеристика.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11.Интерактивные формы и методы обучения в высшей школе. Проектирование и организация ситуаций совместной продуктивной деятельности преподавателя и студента.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12.Сущность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13.Понятие социализации личности. Соотношения понятий «социализация», «социальное развитие» и «воспитание личности». Концепции социализации: содержание, методологические принципы. Социализация,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асоциализация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десоциализация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FF7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910FF7">
        <w:rPr>
          <w:rFonts w:ascii="Times New Roman" w:hAnsi="Times New Roman" w:cs="Times New Roman"/>
          <w:sz w:val="24"/>
          <w:szCs w:val="24"/>
        </w:rPr>
        <w:t>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14.Поисковая и исследовательская деятельность обучающихся. Цели и задачи, сущность и структура поисковой деятельности студентов. Субъективная оценка трудностей поиска. Понятие смысла и смысловой единицы исследовательской деятельности.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15.Способы и приемы поиска научной информации и ее интерпретации. Роль когнитивных процессов в получении и поиске нужной информации и ее отборе.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16.Понятие творчества, творческого мышления и продуктов творчества. Специфика решения творческих задач в научно-исследовательской деятельности студентов.</w:t>
      </w:r>
    </w:p>
    <w:p w:rsidR="00556A2D" w:rsidRPr="00910FF7" w:rsidRDefault="00556A2D" w:rsidP="00F0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lastRenderedPageBreak/>
        <w:t>17.Межличностный процесс и межличностные отношения. Феномен социального проникновения. Коммуникативные свойства личности, их роль в оптимизации межличностных отношений. Понятие эмпатии.</w:t>
      </w:r>
    </w:p>
    <w:p w:rsidR="00556A2D" w:rsidRPr="00910FF7" w:rsidRDefault="00556A2D" w:rsidP="00F025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hAnsi="Times New Roman" w:cs="Times New Roman"/>
          <w:sz w:val="24"/>
          <w:szCs w:val="24"/>
        </w:rPr>
        <w:t>18.Адаптивное поведение: виды, факторы и механизмы его формирования. Понятие профессиональной адаптации и профессионального развития. Условия профессиональной адаптации преподавателя.</w:t>
      </w:r>
    </w:p>
    <w:p w:rsidR="00556A2D" w:rsidRPr="00910FF7" w:rsidRDefault="00556A2D" w:rsidP="00F025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Процедура проведения государственного экзамена</w:t>
      </w:r>
    </w:p>
    <w:p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ГЭ является формой самостоятельной работы обучающихся. Перед государственным экзаменом проводится консультирование аспирантов по вопросам, включенным в программу государственного экзамена. Не допускается присутствие посторонних лиц на экзамене. Обучающимся и лицам, привлекаемым к государственной  итоговой  аттестации,  во  время  ее  проведения  запрещается иметь при себе и использовать средства связи. Государственный экзамен проводится в устной форме по билетам в один этап.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программу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ГЭ  по  направленности  (профилю)  подготовки  «Теория языка» входят 2 тематических блока: 1. Теория языка; 2. Педагогика и психология высшей школы. Структура билета: два вопроса– по одному из каждого тематического блока. </w:t>
      </w:r>
    </w:p>
    <w:p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ответа по билетам члены экзаменационной комиссии, с разрешения ее председателя, могут задавать аспиранту дополнительные вопросы, не выходящие за пределы программы государственного экзамена. На ответ аспиранта на вопросы билета и на вопросы членов комиссии отводится не более 60 минут. Ответ на вопрос билета должен соответствовать основным положениям раздела программы  государственного  экзамена,  предусматривать  изложение  определений  основных понятий. Порядок и последовательность изложения материала определяется самим аспирантом.</w:t>
      </w:r>
    </w:p>
    <w:p w:rsidR="00556A2D" w:rsidRPr="00910FF7" w:rsidRDefault="00556A2D" w:rsidP="00556A2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государственного экзамена объявляются аспиранту в день его проведения после оформления протокола заседания комиссии.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3.2.4.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экзамена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3.2.5. Показатели и критерии оценивания результатов государственного экзамена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514"/>
      </w:tblGrid>
      <w:tr w:rsidR="00556A2D" w:rsidRPr="00910FF7" w:rsidTr="004500D3">
        <w:trPr>
          <w:trHeight w:val="512"/>
        </w:trPr>
        <w:tc>
          <w:tcPr>
            <w:tcW w:w="3256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514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исчерпывающе, логично и аргументировано излагает материал вопроса; обосновывает собственную  точку зрения при  анализе конкретной проблемы исследования,  грамотно использует методы научной коммуникации, свободно отвечает на поставленные дополнительные вопросы, делает обоснованные выводы</w:t>
            </w:r>
          </w:p>
        </w:tc>
      </w:tr>
      <w:tr w:rsidR="00556A2D" w:rsidRPr="00910FF7" w:rsidTr="004500D3">
        <w:tc>
          <w:tcPr>
            <w:tcW w:w="3256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514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аспирант демонстрирует знание базовых положений без </w:t>
            </w: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использования дополнительного материала; проявляет логичность и доказательность изложения материала, но допускает отдельные неточности при использовании ключевых понятий и способов научной коммуникации; в ответах на дополнительные вопросы имеются незначительные ошибки</w:t>
            </w:r>
          </w:p>
        </w:tc>
      </w:tr>
      <w:tr w:rsidR="00556A2D" w:rsidRPr="00910FF7" w:rsidTr="004500D3">
        <w:tc>
          <w:tcPr>
            <w:tcW w:w="3256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6514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поверхностно раскрывает основные теоретические положения, в усвоении программного материала имеются существенные пробелы, излагаемый материал не систематизирован; выводы недостаточно аргументированы, имеются смысловые и речевые ошибки</w:t>
            </w:r>
          </w:p>
        </w:tc>
      </w:tr>
      <w:tr w:rsidR="00556A2D" w:rsidRPr="00910FF7" w:rsidTr="004500D3">
        <w:tc>
          <w:tcPr>
            <w:tcW w:w="3256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514" w:type="dxa"/>
          </w:tcPr>
          <w:p w:rsidR="00556A2D" w:rsidRPr="00910FF7" w:rsidRDefault="00556A2D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допускает фактические ошибки и неточности, у  него  отсутствует  знание  специальной  терминологии,  нарушена логика  и  последовательность  изложения  материала;  не  отвечает  на  дополнительные вопросы по рассматриваемым темам, не может сформулировать собственную точку зрения по обсуждаемому  вопросу</w:t>
            </w:r>
          </w:p>
        </w:tc>
      </w:tr>
    </w:tbl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УЧЕБНО-МЕТОДИЧЕСКОЕ И ИНФОРМАЦИОННОЕ ОБЕСПЕЧЕНИЕ ГОСУДАРСТВЕННОЙ ИТОГОВОЙ АТТЕСТАЦИИ </w:t>
      </w:r>
    </w:p>
    <w:p w:rsidR="00556A2D" w:rsidRPr="00910FF7" w:rsidRDefault="00556A2D" w:rsidP="00556A2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представления научного доклада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 доклад об  основных  результатах  научно-квалификационной  работы (диссертации) – публичное  выступление,  в  котором  кратко  излагаются  основное содержание, главные идеи и выводы по проделанной работе, вклад автора в проведенное исследование, степень новизны и практическая значимость полученных результатов.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 доклада – дать  информацию  о  полученных  основных  результатах подготовленной научно-квалификационной работы (диссертации). По приводимым в докладе сведениям судят о глубине исследований и о научной квалификации докладчика, </w:t>
      </w:r>
      <w:proofErr w:type="gramStart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поэтому  содержание</w:t>
      </w:r>
      <w:proofErr w:type="gramEnd"/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проделанной  работы  должно  быть изложено сжато и точно. 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доклад отводится не более 12 минут. Время доклада можно распределить следующим образом: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−вступление –    2-3 минуты (излагаются актуальность, цель, проблема и гипотеза исследования, научная новизна, теоретическая и практическая значимость работы);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−выбор и  обоснование  направления  исследования,  методов  исследования  – 1-  2 минуты;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−изложение методики  исследования,  полученные  результаты,  вклад  автора  в разработку проблем – 6-7минут;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−заключение (формулировка  теоретических  и  практических  результатов, перспективы дальнейшей разработки темы – 1-2 минуты). 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ind w:firstLine="9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Перечень литературы и ресурсов сети «Интернет», необходимых для подготовки научного доклада 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Эхо, Ю. Письменные работы в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вузах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</w:t>
      </w:r>
      <w:proofErr w:type="spell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руководство для всех, кто пишет дипломные, курсовые, контрольные, доклады, рефераты, диссертации. - 3-е изд. - М. : ИНФРА-М, 2002. - 127 с. - (Высшее образование). 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Андреев, Г.И.  Основы научной работы и оформление результатов научной </w:t>
      </w:r>
      <w:proofErr w:type="gram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:</w:t>
      </w:r>
      <w:proofErr w:type="gram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рек. УМК ... в качестве учеб. </w:t>
      </w:r>
      <w:proofErr w:type="spellStart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пособ</w:t>
      </w:r>
      <w:proofErr w:type="spellEnd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для подготовки аспирантов и соискателей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различных ученых степеней. - М. : Финансы и статистика, 2004. - 272 с. - (В помощь написания диссертации и рефератов). </w:t>
      </w:r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(50 </w:t>
      </w:r>
      <w:proofErr w:type="spellStart"/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</w:t>
      </w:r>
      <w:proofErr w:type="spellEnd"/>
      <w:r w:rsidR="0033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556A2D" w:rsidRDefault="0033383C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 :</w:t>
      </w:r>
      <w:proofErr w:type="gramEnd"/>
      <w:r w:rsidR="00556A2D"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Учебное пособие / Алексеев Ю.В., Казачинский В.П., Никитина Н.С. - М. : Издательство АСВ, 2015. - 120 с. Режим доступа: http://www.studentlibrary.ru/book/ISBN9785930934007.html (ЭБС «Консультант студента»)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33383C" w:rsidRDefault="00556A2D" w:rsidP="0033383C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государственного экзамена</w:t>
      </w:r>
    </w:p>
    <w:p w:rsidR="00556A2D" w:rsidRPr="0033383C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33383C" w:rsidRDefault="00556A2D" w:rsidP="0033383C">
      <w:pPr>
        <w:numPr>
          <w:ilvl w:val="2"/>
          <w:numId w:val="5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  к  экзамену  рекомендуется  пользоваться  конспектами  лекций и источниками, указанными в разделе «Перечень литературы и ресурсов сети «Интернет»».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Перечень литературы и ресурсов сети «Интернет», необходимых для подготовки к государственному экзамену</w:t>
      </w:r>
    </w:p>
    <w:p w:rsidR="00556A2D" w:rsidRPr="00910FF7" w:rsidRDefault="00556A2D" w:rsidP="00556A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Блинов В.И.,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Виненко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Сергеев И.С. Методика преподавания в высшей школе: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spellStart"/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пособие. –М.: Издательство «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2017. –317 с. / </w:t>
      </w:r>
      <w:hyperlink r:id="rId10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URL:http://urait.ru/uploads/pdf_review/0990BB60-B446-40CE-8175-3EE869D88906.pdf</w:t>
        </w:r>
      </w:hyperlink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2.Джуринский, А.Н.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педагогики и образования : учебник / А.Н.Джуринский. 3-е изд.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–М.: Издательство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–676 с. URL: </w:t>
      </w:r>
      <w:hyperlink r:id="rId11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http://static.my-shop.ru/product/pdf/169/1689941.pdf</w:t>
        </w:r>
      </w:hyperlink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3.Джуринский, А. Н. Сравнительная педагогика : учебник для магистров. —3-е изд.,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—353 с. / URL: </w:t>
      </w:r>
      <w:hyperlink r:id="rId12" w:anchor="page/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https://biblio-online.ru/viewer/sravnitelnaya-pedagogika-432106?share_image_id=#page/4</w:t>
        </w:r>
      </w:hyperlink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10FF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Алефиренко, Н.Ф.  Теория языка. Введение в общее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филолог. спец. - Волгоград : Перемена, 1998. - 440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(Акад. соц. наук. (РФ).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(ВГПУ)).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Ольховиков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Б.А. Общая теория языка. Античность - XX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образованию в обл. лингвистики М-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в качестве учеб.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студ. и аспирантов, ... по специальностям направлений "Лингвистика и межкультурная коммуникация", "Лингвистика", "Филология".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"Академия", 2007. - 304 с. - (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экз.)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0FF7"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Амирова, Т.А. История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языкознания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УМО по образованию в обл. лингвистики М-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 в качестве учеб. пособия для студентов вузов, реализующих лингвист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С.Ф. Гончаренко. - 6-е изд. ; стер.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 - 672 с. - (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образование.).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Горбачевский, А.А. Теория языка. Вводный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пособие; Рек. УМО по спец.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в качестве учеб. пособия для студентов вузов ... 050301.65 - русский язык и литература.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Наука, 2011. - 279, [1]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Кручинин В.А. Психология и педагогика высшей школы [Текст]: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пособие. Ч. II / В.А. Кручинин, Н.Ф. Комарова;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архитектур.-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строит. ун-т.–Н. Новгород: ННГАСУ, 2014. –195 с. URL: </w:t>
      </w:r>
      <w:hyperlink r:id="rId13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http://www.bibl.nngasu.ru/electronicresources/uch-metod/education/855436.pdf</w:t>
        </w:r>
      </w:hyperlink>
    </w:p>
    <w:p w:rsidR="00556A2D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Резник С.Д., Вдовина О.А. Преподаватель вуза: технологии и организация деятельности: Учеб. пособие / Под ред. д-ра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С.Д. Резника. –3-е изд., доп. и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–М.: ИНФРА-М, 2015. –361 с. / URL: </w:t>
      </w:r>
      <w:hyperlink r:id="rId14" w:history="1">
        <w:r w:rsidRPr="002D48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http://znanium.com/bookread2.php?book=251309</w:t>
        </w:r>
      </w:hyperlink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Монографии, статьи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10.Шишлова Е.Э., Мирзоева А.М. Университет как конкурентоспособная образовательная организация // Высшее образование в России. 2016. </w:t>
      </w:r>
      <w:proofErr w:type="spell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С. 144-149. / URL: </w:t>
      </w:r>
      <w:hyperlink r:id="rId15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https://elibrary.ru/download/elibrary_25867213_69277779.pdf</w:t>
        </w:r>
      </w:hyperlink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Хроленко А.Т., Теория языка [Электронный ресурс] / Хроленко А.Т.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2018. - 512 с. - ISBN 978-5-89349-583-6 - Режим доступа: http://www.studentlibrary.ru/book/ISBN9785893495836.html (ЭБС «Консультант студента»)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Норман Б.Ю., Теория языка [Электронный ресурс] / Норман Б.Ю. - </w:t>
      </w:r>
      <w:proofErr w:type="gramStart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2018. - 295 с. - ISBN 978-5-89349-498-3 - Режим доступа: http://www.studentlibrary.ru/book/ISBN9785893494983.html (ЭБС «Консультант студента»)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 высшем образовании для XXI века: подходы и практические меры (от 09 октября 1998 г.) / URL: http://5legko.com/ru/dokumenty-yunesko/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об образовании в Российской Федерации / URL: </w:t>
      </w:r>
      <w:hyperlink r:id="rId16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http://base.consultant.ru/cons/cgi/online.cgi?req=doc;base=LAW;n=1584297</w:t>
        </w:r>
      </w:hyperlink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педагогическая энциклопедия/ URL: </w:t>
      </w:r>
      <w:hyperlink r:id="rId17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http://didacts.ru/</w:t>
        </w:r>
      </w:hyperlink>
    </w:p>
    <w:p w:rsidR="00556A2D" w:rsidRPr="00910FF7" w:rsidRDefault="00556A2D" w:rsidP="00556A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педагогическая энциклопедия / URL: </w:t>
      </w:r>
      <w:hyperlink r:id="rId1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http://www.otrok.ru/teach/enc/index.html</w:t>
        </w:r>
      </w:hyperlink>
    </w:p>
    <w:p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1.Вопросы образования / URL: </w:t>
      </w:r>
      <w:hyperlink r:id="rId1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https://vo.hse.ru/</w:t>
        </w:r>
      </w:hyperlink>
    </w:p>
    <w:p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2.Интеграция образования / URL: </w:t>
      </w:r>
      <w:hyperlink r:id="rId20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http://edumag.mrsu.ru/index.php/ru/</w:t>
        </w:r>
      </w:hyperlink>
    </w:p>
    <w:p w:rsidR="00556A2D" w:rsidRPr="00225BEA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3.Высшее образование в России / URL: </w:t>
      </w:r>
      <w:hyperlink r:id="rId21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http://vovr.elpub.ru/jou</w:t>
        </w:r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</w:t>
        </w:r>
      </w:hyperlink>
    </w:p>
    <w:p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</w:t>
      </w:r>
    </w:p>
    <w:p w:rsidR="00556A2D" w:rsidRPr="00910FF7" w:rsidRDefault="00556A2D" w:rsidP="00556A2D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56A2D" w:rsidRPr="00910FF7" w:rsidTr="004500D3">
        <w:trPr>
          <w:trHeight w:val="20"/>
        </w:trPr>
        <w:tc>
          <w:tcPr>
            <w:tcW w:w="9810" w:type="dxa"/>
            <w:vAlign w:val="center"/>
          </w:tcPr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56A2D" w:rsidRPr="00910FF7" w:rsidTr="004500D3">
        <w:trPr>
          <w:trHeight w:val="20"/>
        </w:trPr>
        <w:tc>
          <w:tcPr>
            <w:tcW w:w="9810" w:type="dxa"/>
          </w:tcPr>
          <w:p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10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2D" w:rsidRPr="00910FF7" w:rsidTr="004500D3">
        <w:trPr>
          <w:trHeight w:val="20"/>
        </w:trPr>
        <w:tc>
          <w:tcPr>
            <w:tcW w:w="9810" w:type="dxa"/>
          </w:tcPr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10F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10FF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10FF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6A2D" w:rsidRPr="00910FF7" w:rsidTr="004500D3">
        <w:trPr>
          <w:trHeight w:val="20"/>
        </w:trPr>
        <w:tc>
          <w:tcPr>
            <w:tcW w:w="9810" w:type="dxa"/>
          </w:tcPr>
          <w:p w:rsidR="00556A2D" w:rsidRPr="00910FF7" w:rsidRDefault="00556A2D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4" w:history="1"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ГОСУДАРСТВЕННЫЙ УНИВЕРСИТЕТ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</w:t>
      </w:r>
    </w:p>
    <w:p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</w:t>
      </w:r>
    </w:p>
    <w:p w:rsidR="00556A2D" w:rsidRPr="00910FF7" w:rsidRDefault="00556A2D" w:rsidP="00556A2D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Имя Отчество аспиранта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темы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темой научно-квалификационной работы (диссертации))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об основных результатах подготовленной научно-   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 (диссертации) по направлению __________________</w:t>
      </w:r>
    </w:p>
    <w:p w:rsidR="00556A2D" w:rsidRPr="00910FF7" w:rsidRDefault="00556A2D" w:rsidP="00556A2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наименование)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направленность (профиль) ___________________________________________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Ученое звание, ученая степень, должность </w:t>
      </w:r>
    </w:p>
    <w:p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 </w:t>
      </w:r>
    </w:p>
    <w:p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работы в электронной библиотеке «Астраханский государственный университет» согласен (на) </w:t>
      </w: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6A2D" w:rsidRPr="00910FF7" w:rsidRDefault="00556A2D" w:rsidP="00556A2D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</w:t>
      </w: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20__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Рецензенты: 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                                     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                          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научного доклада состоится________________________________________</w:t>
      </w:r>
    </w:p>
    <w:p w:rsidR="00556A2D" w:rsidRPr="00910FF7" w:rsidRDefault="00556A2D" w:rsidP="00556A2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(дата, время)</w:t>
      </w:r>
    </w:p>
    <w:p w:rsidR="00556A2D" w:rsidRPr="00910FF7" w:rsidRDefault="00556A2D" w:rsidP="00556A2D">
      <w:p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государственной экзаменационной комиссии </w:t>
      </w:r>
      <w:r w:rsidRPr="00910F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910FF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556A2D" w:rsidRPr="00910FF7" w:rsidRDefault="00556A2D" w:rsidP="00556A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2D" w:rsidRPr="00910FF7" w:rsidRDefault="00556A2D" w:rsidP="00556A2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2D" w:rsidRPr="00910FF7" w:rsidRDefault="00556A2D" w:rsidP="00556A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6A2D" w:rsidRPr="00910FF7" w:rsidRDefault="00556A2D" w:rsidP="00556A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56A2D" w:rsidRPr="00910FF7" w:rsidRDefault="00556A2D" w:rsidP="00556A2D"/>
    <w:p w:rsidR="00556A2D" w:rsidRDefault="00556A2D" w:rsidP="00556A2D"/>
    <w:p w:rsidR="00184743" w:rsidRDefault="00184743"/>
    <w:sectPr w:rsidR="00184743" w:rsidSect="002B1EB8">
      <w:headerReference w:type="even" r:id="rId25"/>
      <w:footerReference w:type="even" r:id="rId26"/>
      <w:footerReference w:type="default" r:id="rId27"/>
      <w:headerReference w:type="first" r:id="rId28"/>
      <w:pgSz w:w="11906" w:h="16838"/>
      <w:pgMar w:top="993" w:right="850" w:bottom="1134" w:left="1276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EA" w:rsidRDefault="00056CEA">
      <w:pPr>
        <w:spacing w:after="0" w:line="240" w:lineRule="auto"/>
      </w:pPr>
      <w:r>
        <w:separator/>
      </w:r>
    </w:p>
  </w:endnote>
  <w:endnote w:type="continuationSeparator" w:id="0">
    <w:p w:rsidR="00056CEA" w:rsidRDefault="0005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A76EC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6A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7DA" w:rsidRDefault="00056C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056C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EA" w:rsidRDefault="00056CEA">
      <w:pPr>
        <w:spacing w:after="0" w:line="240" w:lineRule="auto"/>
      </w:pPr>
      <w:r>
        <w:separator/>
      </w:r>
    </w:p>
  </w:footnote>
  <w:footnote w:type="continuationSeparator" w:id="0">
    <w:p w:rsidR="00056CEA" w:rsidRDefault="0005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A76EC4" w:rsidP="00FF1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6A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37DA" w:rsidRDefault="00056C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DA" w:rsidRDefault="00056CEA" w:rsidP="00083B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B11"/>
    <w:multiLevelType w:val="multilevel"/>
    <w:tmpl w:val="2730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668EB"/>
    <w:multiLevelType w:val="hybridMultilevel"/>
    <w:tmpl w:val="A746DB3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ABA7D7F"/>
    <w:multiLevelType w:val="hybridMultilevel"/>
    <w:tmpl w:val="A9827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">
    <w:nsid w:val="33061CE9"/>
    <w:multiLevelType w:val="hybridMultilevel"/>
    <w:tmpl w:val="1FA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151D"/>
    <w:multiLevelType w:val="hybridMultilevel"/>
    <w:tmpl w:val="5E1CB0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61244F"/>
    <w:multiLevelType w:val="hybridMultilevel"/>
    <w:tmpl w:val="377CF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D6209"/>
    <w:multiLevelType w:val="hybridMultilevel"/>
    <w:tmpl w:val="145EDF8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5AE01AB7"/>
    <w:multiLevelType w:val="hybridMultilevel"/>
    <w:tmpl w:val="0360C9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3">
    <w:nsid w:val="5F3E1331"/>
    <w:multiLevelType w:val="hybridMultilevel"/>
    <w:tmpl w:val="0360C9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050D46"/>
    <w:multiLevelType w:val="hybridMultilevel"/>
    <w:tmpl w:val="EA36ADC6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B4564"/>
    <w:multiLevelType w:val="hybridMultilevel"/>
    <w:tmpl w:val="A27CF552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2D"/>
    <w:rsid w:val="00002440"/>
    <w:rsid w:val="00056CEA"/>
    <w:rsid w:val="00065E6F"/>
    <w:rsid w:val="000F6A22"/>
    <w:rsid w:val="00184743"/>
    <w:rsid w:val="00212835"/>
    <w:rsid w:val="002146BD"/>
    <w:rsid w:val="00276740"/>
    <w:rsid w:val="003043AB"/>
    <w:rsid w:val="0033383C"/>
    <w:rsid w:val="00383B23"/>
    <w:rsid w:val="004520D9"/>
    <w:rsid w:val="004E0E0F"/>
    <w:rsid w:val="005415DE"/>
    <w:rsid w:val="00556A2D"/>
    <w:rsid w:val="006820C0"/>
    <w:rsid w:val="007B7B57"/>
    <w:rsid w:val="007F6B00"/>
    <w:rsid w:val="009A460F"/>
    <w:rsid w:val="009B7D04"/>
    <w:rsid w:val="00A76EC4"/>
    <w:rsid w:val="00BC52FF"/>
    <w:rsid w:val="00DF5B81"/>
    <w:rsid w:val="00EC6669"/>
    <w:rsid w:val="00F0254E"/>
    <w:rsid w:val="00F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A2181-0CD5-486E-9FE6-89E46CB9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2D"/>
  </w:style>
  <w:style w:type="paragraph" w:styleId="1">
    <w:name w:val="heading 1"/>
    <w:basedOn w:val="a"/>
    <w:next w:val="a"/>
    <w:link w:val="10"/>
    <w:qFormat/>
    <w:rsid w:val="009B7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7D04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7D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7D04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7D04"/>
    <w:pPr>
      <w:keepNext/>
      <w:spacing w:after="0" w:line="240" w:lineRule="auto"/>
      <w:ind w:left="144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56A2D"/>
  </w:style>
  <w:style w:type="paragraph" w:styleId="a5">
    <w:name w:val="header"/>
    <w:basedOn w:val="a"/>
    <w:link w:val="a6"/>
    <w:uiPriority w:val="99"/>
    <w:semiHidden/>
    <w:unhideWhenUsed/>
    <w:rsid w:val="0055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A2D"/>
  </w:style>
  <w:style w:type="character" w:styleId="a7">
    <w:name w:val="page number"/>
    <w:basedOn w:val="a0"/>
    <w:rsid w:val="00556A2D"/>
  </w:style>
  <w:style w:type="table" w:styleId="a8">
    <w:name w:val="Table Grid"/>
    <w:basedOn w:val="a1"/>
    <w:uiPriority w:val="39"/>
    <w:rsid w:val="0055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556A2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38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8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B23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4E0E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7D0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D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9B7D04"/>
    <w:pPr>
      <w:spacing w:after="0" w:line="240" w:lineRule="auto"/>
      <w:ind w:left="1800" w:hanging="372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B7D04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ibl.nngasu.ru/electronicresources/uch-metod/education/855436.pdf" TargetMode="External"/><Relationship Id="rId18" Type="http://schemas.openxmlformats.org/officeDocument/2006/relationships/hyperlink" Target="http://www.otrok.ru/teach/enc/index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vovr.elpub.ru/jou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viewer/sravnitelnaya-pedagogika-432106?share_image_id=" TargetMode="External"/><Relationship Id="rId17" Type="http://schemas.openxmlformats.org/officeDocument/2006/relationships/hyperlink" Target="http://didacts.ru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consultant.ru/cons/cgi/online.cgi?req=doc;base=LAW;n=1584297" TargetMode="External"/><Relationship Id="rId20" Type="http://schemas.openxmlformats.org/officeDocument/2006/relationships/hyperlink" Target="http://edumag.mrsu.ru/index.php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my-shop.ru/product/pdf/169/1689941.pdf" TargetMode="External"/><Relationship Id="rId24" Type="http://schemas.openxmlformats.org/officeDocument/2006/relationships/hyperlink" Target="http://psych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download/elibrary_25867213_69277779.pdf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header" Target="header2.xml"/><Relationship Id="rId10" Type="http://schemas.openxmlformats.org/officeDocument/2006/relationships/hyperlink" Target="URL:http://urait.ru/uploads/pdf_review/0990BB60-B446-40CE-8175-3EE869D88906.pdf" TargetMode="External"/><Relationship Id="rId19" Type="http://schemas.openxmlformats.org/officeDocument/2006/relationships/hyperlink" Target="https://vo.h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nanium.com/bookread2.php?book=251309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82AC3-5BC2-414A-B04E-B8DCA04D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5585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cp:lastPrinted>2021-03-08T19:53:00Z</cp:lastPrinted>
  <dcterms:created xsi:type="dcterms:W3CDTF">2021-03-09T12:26:00Z</dcterms:created>
  <dcterms:modified xsi:type="dcterms:W3CDTF">2021-03-09T12:26:00Z</dcterms:modified>
</cp:coreProperties>
</file>