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7" w:rsidRPr="00484B13" w:rsidRDefault="00484B13" w:rsidP="0048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13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84B13" w:rsidRPr="00484B13" w:rsidRDefault="00484B13" w:rsidP="0048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84B13">
        <w:rPr>
          <w:rFonts w:ascii="Times New Roman" w:hAnsi="Times New Roman" w:cs="Times New Roman"/>
          <w:b/>
          <w:sz w:val="28"/>
          <w:szCs w:val="28"/>
        </w:rPr>
        <w:t>а платные услуги, оказываемые в бассейне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90"/>
        <w:gridCol w:w="2642"/>
        <w:gridCol w:w="1698"/>
        <w:gridCol w:w="1821"/>
      </w:tblGrid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занятий, мин.</w:t>
            </w: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Стоимость для студентов очной формы обучения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Стоимость для сотрудников университета и других категорий граждан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Свободное плавание / разовое занятие в любое время работы бассейна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Посещение бассейна 8 раз в месяц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Посещение бассейна 12 раз в месяц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1 000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Посещение бассейна 24 раза в месяц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2 000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Утеря ключа с номерком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Утеря карточки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182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484B13" w:rsidRPr="00484B13" w:rsidTr="00484B13">
        <w:tc>
          <w:tcPr>
            <w:tcW w:w="530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3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Порча имущества бассейна</w:t>
            </w:r>
          </w:p>
        </w:tc>
        <w:tc>
          <w:tcPr>
            <w:tcW w:w="2132" w:type="dxa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gridSpan w:val="2"/>
          </w:tcPr>
          <w:p w:rsidR="00484B13" w:rsidRPr="00484B13" w:rsidRDefault="00484B13" w:rsidP="0048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13">
              <w:rPr>
                <w:rFonts w:ascii="Times New Roman" w:hAnsi="Times New Roman" w:cs="Times New Roman"/>
                <w:sz w:val="28"/>
                <w:szCs w:val="28"/>
              </w:rPr>
              <w:t>По рыночным ценам на момент нанесения ущерба</w:t>
            </w:r>
          </w:p>
        </w:tc>
      </w:tr>
    </w:tbl>
    <w:p w:rsidR="00484B13" w:rsidRDefault="00484B13">
      <w:pPr>
        <w:rPr>
          <w:rFonts w:ascii="Times New Roman" w:hAnsi="Times New Roman" w:cs="Times New Roman"/>
          <w:sz w:val="28"/>
          <w:szCs w:val="28"/>
        </w:rPr>
      </w:pPr>
    </w:p>
    <w:p w:rsidR="00484B13" w:rsidRPr="00484B13" w:rsidRDefault="00484B13" w:rsidP="00484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Сотрудникам, согласно Приказу Министерства труда и социальной защиты РФ № 375н от 16.06.2014 года, по заявлению компенсируется 50 % оплаты, кроме разовых занятий</w:t>
      </w:r>
      <w:r w:rsidR="007660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виде стимулирующей доплаты к заработной плате. </w:t>
      </w:r>
    </w:p>
    <w:sectPr w:rsidR="00484B13" w:rsidRPr="0048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E8"/>
    <w:rsid w:val="00484B13"/>
    <w:rsid w:val="007660EB"/>
    <w:rsid w:val="00AB55FE"/>
    <w:rsid w:val="00C563E8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A297-CAEF-4546-A6F3-619248E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2017-04-28T11:26:00Z</dcterms:created>
  <dcterms:modified xsi:type="dcterms:W3CDTF">2017-04-28T11:42:00Z</dcterms:modified>
</cp:coreProperties>
</file>