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3B" w:rsidRDefault="001C3E3B" w:rsidP="0095279D">
      <w:pPr>
        <w:ind w:firstLine="709"/>
        <w:jc w:val="center"/>
        <w:rPr>
          <w:rFonts w:ascii="Arial" w:eastAsia="Arial" w:hAnsi="Arial" w:cs="Arial"/>
          <w:color w:val="00000A"/>
        </w:rPr>
      </w:pPr>
    </w:p>
    <w:bookmarkStart w:id="0" w:name="_GoBack"/>
    <w:bookmarkEnd w:id="0"/>
    <w:p w:rsidR="001C3E3B" w:rsidRDefault="00E55F65" w:rsidP="00E85A12">
      <w:pPr>
        <w:jc w:val="center"/>
        <w:rPr>
          <w:rFonts w:ascii="Arial" w:eastAsia="Arial" w:hAnsi="Arial" w:cs="Arial"/>
          <w:color w:val="00000A"/>
        </w:rPr>
      </w:pPr>
      <w:r>
        <w:object w:dxaOrig="6810" w:dyaOrig="5100">
          <v:shape id="ole_rId2" o:spid="_x0000_i1025" style="width:140.25pt;height:8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679306799" r:id="rId6"/>
        </w:object>
      </w:r>
    </w:p>
    <w:p w:rsidR="001C3E3B" w:rsidRDefault="001C3E3B" w:rsidP="0095279D">
      <w:pPr>
        <w:ind w:firstLine="709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1C3E3B" w:rsidRDefault="00E55F65" w:rsidP="0095279D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>Пресс-релиз</w:t>
      </w:r>
    </w:p>
    <w:p w:rsidR="0095279D" w:rsidRDefault="0095279D" w:rsidP="0095279D">
      <w:pPr>
        <w:keepNext/>
        <w:jc w:val="center"/>
        <w:rPr>
          <w:rFonts w:ascii="Times New Roman" w:eastAsia="Times New Roman" w:hAnsi="Times New Roman" w:cs="Times New Roman"/>
          <w:b/>
          <w:color w:val="0000FF"/>
          <w:sz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Государственное </w:t>
      </w:r>
      <w:r w:rsidR="00D73C4A">
        <w:rPr>
          <w:rFonts w:ascii="Times New Roman" w:eastAsia="Times New Roman" w:hAnsi="Times New Roman" w:cs="Times New Roman"/>
          <w:b/>
          <w:color w:val="0000FF"/>
          <w:sz w:val="32"/>
        </w:rPr>
        <w:t>у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чреждение </w:t>
      </w:r>
      <w:r w:rsidR="00D73C4A">
        <w:rPr>
          <w:rFonts w:ascii="Times New Roman" w:eastAsia="Times New Roman" w:hAnsi="Times New Roman" w:cs="Times New Roman"/>
          <w:b/>
          <w:color w:val="0000FF"/>
          <w:sz w:val="32"/>
        </w:rPr>
        <w:t>–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 </w:t>
      </w:r>
      <w:r w:rsidR="00E55F65">
        <w:rPr>
          <w:rFonts w:ascii="Times New Roman" w:eastAsia="Times New Roman" w:hAnsi="Times New Roman" w:cs="Times New Roman"/>
          <w:b/>
          <w:color w:val="0000FF"/>
          <w:sz w:val="32"/>
        </w:rPr>
        <w:t>Центр установления пенси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>й</w:t>
      </w:r>
    </w:p>
    <w:p w:rsidR="001C3E3B" w:rsidRDefault="0095279D" w:rsidP="0095279D">
      <w:pPr>
        <w:keepNext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и социальных выплат ПФР РФ в </w:t>
      </w:r>
      <w:r w:rsidR="00E55F65">
        <w:rPr>
          <w:rFonts w:ascii="Times New Roman" w:eastAsia="Times New Roman" w:hAnsi="Times New Roman" w:cs="Times New Roman"/>
          <w:b/>
          <w:color w:val="0000FF"/>
          <w:sz w:val="32"/>
        </w:rPr>
        <w:t>Астраханской области №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 </w:t>
      </w:r>
      <w:r w:rsidR="00E55F65">
        <w:rPr>
          <w:rFonts w:ascii="Times New Roman" w:eastAsia="Times New Roman" w:hAnsi="Times New Roman" w:cs="Times New Roman"/>
          <w:b/>
          <w:color w:val="0000FF"/>
          <w:sz w:val="32"/>
        </w:rPr>
        <w:t>1</w:t>
      </w:r>
    </w:p>
    <w:p w:rsidR="001C3E3B" w:rsidRDefault="00E55F65" w:rsidP="0095279D">
      <w:pPr>
        <w:keepNext/>
        <w:ind w:firstLine="709"/>
        <w:jc w:val="center"/>
        <w:rPr>
          <w:rFonts w:ascii="Arial" w:eastAsia="Arial" w:hAnsi="Arial" w:cs="Arial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______________________________________________________________________</w:t>
      </w:r>
    </w:p>
    <w:p w:rsidR="001C3E3B" w:rsidRDefault="00E55F65" w:rsidP="0095279D">
      <w:pPr>
        <w:tabs>
          <w:tab w:val="left" w:pos="8280"/>
        </w:tabs>
        <w:ind w:firstLine="709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414040, г. Астрахань                                                                                                                        </w:t>
      </w:r>
    </w:p>
    <w:p w:rsidR="001C3E3B" w:rsidRDefault="00E55F65" w:rsidP="0095279D">
      <w:pPr>
        <w:ind w:firstLine="709"/>
        <w:rPr>
          <w:rFonts w:ascii="Bookman Old Style" w:eastAsia="Bookman Old Style" w:hAnsi="Bookman Old Style" w:cs="Bookman Old Style"/>
          <w:color w:val="000000"/>
        </w:rPr>
      </w:pPr>
      <w:r>
        <w:rPr>
          <w:rFonts w:ascii="Arial" w:eastAsia="Arial" w:hAnsi="Arial" w:cs="Arial"/>
          <w:color w:val="00000A"/>
        </w:rPr>
        <w:t>ул. Калинина,</w:t>
      </w:r>
      <w:r w:rsidR="0095279D"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 xml:space="preserve">32                                                                                                        </w:t>
      </w:r>
    </w:p>
    <w:p w:rsidR="001C3E3B" w:rsidRPr="00E2771D" w:rsidRDefault="00E55F65" w:rsidP="0095279D">
      <w:pPr>
        <w:tabs>
          <w:tab w:val="left" w:pos="760"/>
          <w:tab w:val="right" w:pos="10591"/>
        </w:tabs>
        <w:ind w:firstLine="709"/>
        <w:rPr>
          <w:rFonts w:ascii="Bookman Old Style" w:eastAsia="Bookman Old Style" w:hAnsi="Bookman Old Style" w:cs="Bookman Old Style"/>
          <w:color w:val="000000"/>
          <w:sz w:val="20"/>
          <w:lang w:val="en-US"/>
        </w:rPr>
      </w:pPr>
      <w:proofErr w:type="gramStart"/>
      <w:r w:rsidRPr="00E2771D">
        <w:rPr>
          <w:rFonts w:ascii="Bookman Old Style" w:eastAsia="Bookman Old Style" w:hAnsi="Bookman Old Style" w:cs="Bookman Old Style"/>
          <w:color w:val="000000"/>
          <w:sz w:val="20"/>
          <w:lang w:val="en-US"/>
        </w:rPr>
        <w:t>e-mail</w:t>
      </w:r>
      <w:proofErr w:type="gramEnd"/>
      <w:r w:rsidRPr="00E2771D">
        <w:rPr>
          <w:rFonts w:ascii="Bookman Old Style" w:eastAsia="Bookman Old Style" w:hAnsi="Bookman Old Style" w:cs="Bookman Old Style"/>
          <w:color w:val="000000"/>
          <w:sz w:val="20"/>
          <w:lang w:val="en-US"/>
        </w:rPr>
        <w:t xml:space="preserve">: </w:t>
      </w:r>
      <w:hyperlink r:id="rId7">
        <w:r w:rsidRPr="00E2771D">
          <w:rPr>
            <w:rFonts w:ascii="Bookman Old Style" w:eastAsia="Bookman Old Style" w:hAnsi="Bookman Old Style" w:cs="Bookman Old Style"/>
            <w:color w:val="0000FF"/>
            <w:sz w:val="20"/>
            <w:u w:val="single"/>
            <w:lang w:val="en-US"/>
          </w:rPr>
          <w:t>upfr</w:t>
        </w:r>
        <w:r w:rsidRPr="00E2771D">
          <w:rPr>
            <w:rFonts w:ascii="Bookman Old Style" w:eastAsia="Bookman Old Style" w:hAnsi="Bookman Old Style" w:cs="Bookman Old Style"/>
            <w:vanish/>
            <w:color w:val="0000FF"/>
            <w:sz w:val="20"/>
            <w:u w:val="single"/>
            <w:lang w:val="en-US"/>
          </w:rPr>
          <w:t>HYPERLINK "mailto:upfr15@040.pfr.Ru"</w:t>
        </w:r>
        <w:r w:rsidRPr="00E2771D">
          <w:rPr>
            <w:rFonts w:ascii="Bookman Old Style" w:eastAsia="Bookman Old Style" w:hAnsi="Bookman Old Style" w:cs="Bookman Old Style"/>
            <w:color w:val="0000FF"/>
            <w:sz w:val="20"/>
            <w:u w:val="single"/>
            <w:lang w:val="en-US"/>
          </w:rPr>
          <w:t>15@040.</w:t>
        </w:r>
        <w:r w:rsidRPr="00E2771D">
          <w:rPr>
            <w:rFonts w:ascii="Bookman Old Style" w:eastAsia="Bookman Old Style" w:hAnsi="Bookman Old Style" w:cs="Bookman Old Style"/>
            <w:vanish/>
            <w:color w:val="0000FF"/>
            <w:sz w:val="20"/>
            <w:u w:val="single"/>
            <w:lang w:val="en-US"/>
          </w:rPr>
          <w:t>HYPERLINK "mailto:upfr15@040.pfr.Ru"</w:t>
        </w:r>
        <w:r w:rsidRPr="00E2771D">
          <w:rPr>
            <w:rFonts w:ascii="Bookman Old Style" w:eastAsia="Bookman Old Style" w:hAnsi="Bookman Old Style" w:cs="Bookman Old Style"/>
            <w:color w:val="0000FF"/>
            <w:sz w:val="20"/>
            <w:u w:val="single"/>
            <w:lang w:val="en-US"/>
          </w:rPr>
          <w:t>pfr</w:t>
        </w:r>
        <w:r w:rsidRPr="00E2771D">
          <w:rPr>
            <w:rFonts w:ascii="Bookman Old Style" w:eastAsia="Bookman Old Style" w:hAnsi="Bookman Old Style" w:cs="Bookman Old Style"/>
            <w:vanish/>
            <w:color w:val="0000FF"/>
            <w:sz w:val="20"/>
            <w:u w:val="single"/>
            <w:lang w:val="en-US"/>
          </w:rPr>
          <w:t>HYPERLINK "mailto:upfr15@040.pfr.Ru"</w:t>
        </w:r>
        <w:r w:rsidRPr="00E2771D">
          <w:rPr>
            <w:rFonts w:ascii="Bookman Old Style" w:eastAsia="Bookman Old Style" w:hAnsi="Bookman Old Style" w:cs="Bookman Old Style"/>
            <w:color w:val="0000FF"/>
            <w:sz w:val="20"/>
            <w:u w:val="single"/>
            <w:lang w:val="en-US"/>
          </w:rPr>
          <w:t>.</w:t>
        </w:r>
        <w:r w:rsidRPr="00E2771D">
          <w:rPr>
            <w:rFonts w:ascii="Bookman Old Style" w:eastAsia="Bookman Old Style" w:hAnsi="Bookman Old Style" w:cs="Bookman Old Style"/>
            <w:vanish/>
            <w:color w:val="0000FF"/>
            <w:sz w:val="20"/>
            <w:u w:val="single"/>
            <w:lang w:val="en-US"/>
          </w:rPr>
          <w:t>HYPERLINK "mailto:upfr15@040.pfr.Ru"</w:t>
        </w:r>
        <w:r w:rsidRPr="00E2771D">
          <w:rPr>
            <w:rFonts w:ascii="Bookman Old Style" w:eastAsia="Bookman Old Style" w:hAnsi="Bookman Old Style" w:cs="Bookman Old Style"/>
            <w:color w:val="0000FF"/>
            <w:sz w:val="20"/>
            <w:u w:val="single"/>
            <w:lang w:val="en-US"/>
          </w:rPr>
          <w:t>Ru</w:t>
        </w:r>
      </w:hyperlink>
    </w:p>
    <w:p w:rsidR="001C3E3B" w:rsidRDefault="00E55F65" w:rsidP="0095279D">
      <w:pPr>
        <w:tabs>
          <w:tab w:val="left" w:pos="760"/>
          <w:tab w:val="right" w:pos="10591"/>
        </w:tabs>
        <w:ind w:firstLine="709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тел.</w:t>
      </w:r>
      <w:r w:rsidR="0095279D">
        <w:rPr>
          <w:rFonts w:ascii="Times New Roman" w:eastAsia="Times New Roman" w:hAnsi="Times New Roman" w:cs="Times New Roman"/>
          <w:color w:val="00000A"/>
          <w:sz w:val="20"/>
        </w:rPr>
        <w:t>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 w:rsidR="0095279D">
        <w:rPr>
          <w:rFonts w:ascii="Times New Roman" w:eastAsia="Times New Roman" w:hAnsi="Times New Roman" w:cs="Times New Roman"/>
          <w:color w:val="00000A"/>
          <w:sz w:val="20"/>
        </w:rPr>
        <w:t xml:space="preserve">8 </w:t>
      </w:r>
      <w:r>
        <w:rPr>
          <w:rFonts w:ascii="Times New Roman" w:eastAsia="Times New Roman" w:hAnsi="Times New Roman" w:cs="Times New Roman"/>
          <w:color w:val="00000A"/>
          <w:sz w:val="20"/>
        </w:rPr>
        <w:t>(8512) 51-19-85</w:t>
      </w:r>
    </w:p>
    <w:p w:rsidR="001C3E3B" w:rsidRDefault="001C3E3B" w:rsidP="0095279D">
      <w:pPr>
        <w:tabs>
          <w:tab w:val="left" w:pos="760"/>
          <w:tab w:val="right" w:pos="10591"/>
        </w:tabs>
        <w:ind w:firstLine="709"/>
        <w:rPr>
          <w:rFonts w:ascii="Times New Roman" w:eastAsia="Times New Roman" w:hAnsi="Times New Roman" w:cs="Times New Roman"/>
          <w:color w:val="00000A"/>
          <w:sz w:val="20"/>
        </w:rPr>
      </w:pPr>
    </w:p>
    <w:p w:rsidR="001C3E3B" w:rsidRDefault="001C3E3B" w:rsidP="0095279D">
      <w:pPr>
        <w:ind w:firstLine="709"/>
        <w:rPr>
          <w:rFonts w:ascii="Arial" w:eastAsia="Arial" w:hAnsi="Arial" w:cs="Arial"/>
          <w:color w:val="00000A"/>
        </w:rPr>
      </w:pPr>
    </w:p>
    <w:p w:rsidR="001C3E3B" w:rsidRDefault="00E55F65" w:rsidP="0095279D">
      <w:pPr>
        <w:ind w:firstLine="709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u w:val="single"/>
        </w:rPr>
        <w:t xml:space="preserve">   МАРТ – 2021 </w:t>
      </w:r>
      <w:r>
        <w:rPr>
          <w:rFonts w:ascii="Arial" w:eastAsia="Arial" w:hAnsi="Arial" w:cs="Arial"/>
          <w:color w:val="00000A"/>
        </w:rPr>
        <w:t xml:space="preserve">г. </w:t>
      </w:r>
    </w:p>
    <w:p w:rsidR="001C3E3B" w:rsidRDefault="001C3E3B" w:rsidP="0095279D">
      <w:pPr>
        <w:ind w:firstLine="709"/>
        <w:rPr>
          <w:rFonts w:ascii="Arial" w:eastAsia="Arial" w:hAnsi="Arial" w:cs="Arial"/>
          <w:color w:val="00000A"/>
        </w:rPr>
      </w:pPr>
    </w:p>
    <w:p w:rsidR="001C3E3B" w:rsidRDefault="00E55F65" w:rsidP="0095279D">
      <w:pPr>
        <w:jc w:val="center"/>
        <w:rPr>
          <w:rFonts w:ascii="Times New Roman" w:eastAsia="Times New Roman" w:hAnsi="Times New Roman" w:cs="Times New Roman"/>
          <w:b/>
          <w:color w:val="0000FF"/>
          <w:sz w:val="26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</w:rPr>
        <w:t>НОВШЕСТВА В ПРОГРАММЕ МАТЕРИНСКОГО КАПИТАЛА</w:t>
      </w:r>
    </w:p>
    <w:p w:rsidR="001C3E3B" w:rsidRDefault="001C3E3B" w:rsidP="0095279D">
      <w:pPr>
        <w:jc w:val="center"/>
        <w:rPr>
          <w:rFonts w:ascii="Times New Roman" w:eastAsia="Times New Roman" w:hAnsi="Times New Roman" w:cs="Times New Roman"/>
          <w:b/>
          <w:color w:val="0000FF"/>
          <w:sz w:val="26"/>
        </w:rPr>
      </w:pPr>
    </w:p>
    <w:p w:rsidR="0095279D" w:rsidRDefault="00E55F65" w:rsidP="0095279D">
      <w:pPr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</w:rPr>
        <w:t>Расширение во</w:t>
      </w:r>
      <w:r w:rsidR="0095279D">
        <w:rPr>
          <w:rFonts w:ascii="Times New Roman" w:eastAsia="Times New Roman" w:hAnsi="Times New Roman" w:cs="Times New Roman"/>
          <w:b/>
          <w:i/>
          <w:color w:val="0000FF"/>
          <w:sz w:val="28"/>
        </w:rPr>
        <w:t>зможностей при подаче заявления</w:t>
      </w:r>
    </w:p>
    <w:p w:rsidR="001C3E3B" w:rsidRDefault="00E55F65" w:rsidP="0095279D">
      <w:pPr>
        <w:jc w:val="center"/>
        <w:rPr>
          <w:rFonts w:ascii="Arial" w:eastAsia="Arial" w:hAnsi="Arial" w:cs="Arial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</w:rPr>
        <w:t>о распоряжении средствами МСК на оплату образовательных услуг</w:t>
      </w:r>
    </w:p>
    <w:p w:rsidR="001C3E3B" w:rsidRDefault="00E55F65" w:rsidP="0095279D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Начиная с декабря 2020 года </w:t>
      </w:r>
      <w:r>
        <w:rPr>
          <w:rFonts w:ascii="Times New Roman" w:eastAsia="Times New Roman" w:hAnsi="Times New Roman" w:cs="Times New Roman"/>
          <w:color w:val="000000"/>
          <w:sz w:val="24"/>
        </w:rPr>
        <w:t>значительно упростилась процедура распоряжения материнским капиталом при оплате за обучение детей, поскольку больше не нужно представлять в ПФР копию договора о платном обучении. Отделения фонда сами запрашивают эту информацию в соответствии с соглашениями, заключ</w:t>
      </w:r>
      <w:r w:rsidR="0095279D">
        <w:rPr>
          <w:rFonts w:ascii="Times New Roman" w:eastAsia="Times New Roman" w:hAnsi="Times New Roman" w:cs="Times New Roman"/>
          <w:color w:val="000000"/>
          <w:sz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</w:rPr>
        <w:t>нными с учебными заведениями по всей стране.</w:t>
      </w:r>
    </w:p>
    <w:p w:rsidR="001C3E3B" w:rsidRDefault="00E55F65" w:rsidP="0095279D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Кроме того, само заявление </w:t>
      </w:r>
      <w:r>
        <w:rPr>
          <w:rFonts w:ascii="Times New Roman" w:eastAsia="Times New Roman" w:hAnsi="Times New Roman" w:cs="Times New Roman"/>
          <w:color w:val="00000A"/>
          <w:sz w:val="24"/>
        </w:rPr>
        <w:t>о распоряжении средствами (частью средств) материнского (семейного) капитала можно подать через образовательную организацию</w:t>
      </w:r>
      <w:r w:rsidR="0095279D">
        <w:rPr>
          <w:rFonts w:ascii="Times New Roman" w:eastAsia="Times New Roman" w:hAnsi="Times New Roman" w:cs="Times New Roman"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в которой обучается реб</w:t>
      </w:r>
      <w:r w:rsidR="0095279D">
        <w:rPr>
          <w:rFonts w:ascii="Times New Roman" w:eastAsia="Times New Roman" w:hAnsi="Times New Roman" w:cs="Times New Roman"/>
          <w:color w:val="00000A"/>
          <w:sz w:val="24"/>
        </w:rPr>
        <w:t>ё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нок </w:t>
      </w:r>
      <w:r w:rsidR="0095279D">
        <w:rPr>
          <w:rFonts w:ascii="Times New Roman" w:eastAsia="Times New Roman" w:hAnsi="Times New Roman" w:cs="Times New Roman"/>
          <w:color w:val="00000A"/>
          <w:sz w:val="24"/>
        </w:rPr>
        <w:t xml:space="preserve">и с которой имеется соглашение </w:t>
      </w:r>
      <w:r>
        <w:rPr>
          <w:rFonts w:ascii="Times New Roman" w:eastAsia="Times New Roman" w:hAnsi="Times New Roman" w:cs="Times New Roman"/>
          <w:color w:val="00000A"/>
          <w:sz w:val="24"/>
        </w:rPr>
        <w:t>об информационном взаимодействии, а также в электронном виде без посещения территориального органа ПФР и МФЦ.</w:t>
      </w:r>
    </w:p>
    <w:p w:rsidR="001C3E3B" w:rsidRDefault="00E55F65" w:rsidP="0095279D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общему правилу для оплаты образовательных услуг, а также иных расходов, связанных с образованием реб</w:t>
      </w:r>
      <w:r w:rsidR="0095279D">
        <w:rPr>
          <w:rFonts w:ascii="Times New Roman" w:eastAsia="Times New Roman" w:hAnsi="Times New Roman" w:cs="Times New Roman"/>
          <w:color w:val="000000"/>
          <w:sz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</w:rPr>
        <w:t>нка, за сч</w:t>
      </w:r>
      <w:r w:rsidR="0095279D">
        <w:rPr>
          <w:rFonts w:ascii="Times New Roman" w:eastAsia="Times New Roman" w:hAnsi="Times New Roman" w:cs="Times New Roman"/>
          <w:color w:val="000000"/>
          <w:sz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</w:rPr>
        <w:t>т средств материнского капитала понадобятся следующие документы:</w:t>
      </w:r>
    </w:p>
    <w:p w:rsidR="001C3E3B" w:rsidRDefault="00E2771D" w:rsidP="0095279D">
      <w:pPr>
        <w:numPr>
          <w:ilvl w:val="0"/>
          <w:numId w:val="1"/>
        </w:numPr>
        <w:tabs>
          <w:tab w:val="left" w:pos="54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hyperlink r:id="rId8">
        <w:r w:rsidR="00E55F6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заявление</w:t>
        </w:r>
      </w:hyperlink>
      <w:r w:rsidR="00E55F65">
        <w:rPr>
          <w:rFonts w:ascii="Times New Roman" w:eastAsia="Times New Roman" w:hAnsi="Times New Roman" w:cs="Times New Roman"/>
          <w:color w:val="000000"/>
          <w:sz w:val="24"/>
        </w:rPr>
        <w:t xml:space="preserve"> о распоряжении средствами материнского капитала</w:t>
      </w:r>
      <w:r w:rsidR="0095279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3E3B" w:rsidRDefault="00E55F65" w:rsidP="0095279D">
      <w:pPr>
        <w:numPr>
          <w:ilvl w:val="0"/>
          <w:numId w:val="1"/>
        </w:numPr>
        <w:tabs>
          <w:tab w:val="left" w:pos="54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документы, удостоверяющие личность;</w:t>
      </w:r>
    </w:p>
    <w:p w:rsidR="001C3E3B" w:rsidRDefault="00E55F65" w:rsidP="0095279D">
      <w:pPr>
        <w:numPr>
          <w:ilvl w:val="0"/>
          <w:numId w:val="1"/>
        </w:numPr>
        <w:tabs>
          <w:tab w:val="left" w:pos="54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документы, удостоверяющие личность и полномочия представителя (в случае подачи заявления через представителя).</w:t>
      </w:r>
    </w:p>
    <w:p w:rsidR="001C3E3B" w:rsidRDefault="001C3E3B" w:rsidP="0095279D">
      <w:pPr>
        <w:jc w:val="both"/>
        <w:rPr>
          <w:rFonts w:ascii="Times New Roman" w:eastAsia="Times New Roman" w:hAnsi="Times New Roman" w:cs="Times New Roman"/>
          <w:color w:val="000000"/>
          <w:spacing w:val="15"/>
          <w:sz w:val="26"/>
          <w:shd w:val="clear" w:color="auto" w:fill="FFFFFF"/>
        </w:rPr>
      </w:pPr>
    </w:p>
    <w:sectPr w:rsidR="001C3E3B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57DF0"/>
    <w:multiLevelType w:val="multilevel"/>
    <w:tmpl w:val="684C9B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5D6F72"/>
    <w:multiLevelType w:val="multilevel"/>
    <w:tmpl w:val="8A5C52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3B"/>
    <w:rsid w:val="001C3E3B"/>
    <w:rsid w:val="0095279D"/>
    <w:rsid w:val="00D73C4A"/>
    <w:rsid w:val="00E2771D"/>
    <w:rsid w:val="00E55F65"/>
    <w:rsid w:val="00E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8350-E3AF-4AC7-AF16-F65576B7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66016AFE9A84F2CBF1EBA1E5DFF06C2DBFD10883526C0E767BE3E581CA688A02842F3D9D4221C0AFF5FF4C5D37E7670FF3398C00D7ED8t70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fr15@040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2021-04-07T09:20:00Z</dcterms:created>
  <dcterms:modified xsi:type="dcterms:W3CDTF">2021-04-07T09:20:00Z</dcterms:modified>
  <dc:language>ru-RU</dc:language>
</cp:coreProperties>
</file>