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МИНОБРНАУКИ РОССИИ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АСТРАХАНСКИЙ ГОСУДАРСТВЕННЫЙ УНИВЕРСИТЕТ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0" w:hanging="110"/>
        <w:rPr>
          <w:rFonts w:eastAsia="Times New Roman"/>
          <w:color w:val="000000"/>
          <w:u w:color="000000"/>
          <w:lang w:val="ru-RU"/>
        </w:rPr>
      </w:pPr>
    </w:p>
    <w:tbl>
      <w:tblPr>
        <w:tblStyle w:val="TableNormal"/>
        <w:tblW w:w="9638" w:type="dxa"/>
        <w:tblInd w:w="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518"/>
        <w:gridCol w:w="601"/>
        <w:gridCol w:w="4519"/>
      </w:tblGrid>
      <w:tr w:rsidR="0021672E" w:rsidRPr="00E10481">
        <w:trPr>
          <w:trHeight w:val="2030"/>
        </w:trPr>
        <w:tc>
          <w:tcPr>
            <w:tcW w:w="4518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СОГЛАСОВАНО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Руководитель ОПОП </w:t>
            </w:r>
          </w:p>
          <w:p w:rsidR="0021672E" w:rsidRDefault="00FB45E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Н.В. Аммосова</w:t>
            </w:r>
          </w:p>
          <w:p w:rsidR="0021672E" w:rsidRDefault="009B4AEE" w:rsidP="00961DAA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="008F26C6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202</w:t>
            </w:r>
            <w:r w:rsidR="008F26C6">
              <w:rPr>
                <w:rFonts w:ascii="Times New Roman" w:hAnsi="Times New Roman"/>
                <w:sz w:val="24"/>
                <w:szCs w:val="24"/>
                <w:u w:color="000000"/>
              </w:rPr>
              <w:t>0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  <w:tc>
          <w:tcPr>
            <w:tcW w:w="601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1672E"/>
        </w:tc>
        <w:tc>
          <w:tcPr>
            <w:tcW w:w="4519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УТВЕРЖДАЮ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Заведующий кафедрой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>мировой экономики и финансов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i/>
                <w:iCs/>
                <w:u w:color="000000"/>
              </w:rPr>
            </w:pPr>
            <w:r>
              <w:rPr>
                <w:rFonts w:ascii="Times New Roman" w:hAnsi="Times New Roman"/>
                <w:i/>
                <w:iCs/>
                <w:u w:color="000000"/>
              </w:rPr>
              <w:t xml:space="preserve">                                             </w:t>
            </w:r>
          </w:p>
          <w:p w:rsidR="0021672E" w:rsidRDefault="009B4AEE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__________________ </w:t>
            </w:r>
            <w:r w:rsid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Е.В. Крюкова </w:t>
            </w:r>
          </w:p>
          <w:p w:rsidR="0021672E" w:rsidRDefault="009B4AEE" w:rsidP="004C7BF4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  <w:lang w:val="fr-FR"/>
              </w:rPr>
              <w:t>от «</w:t>
            </w:r>
            <w:r w:rsidR="00961DAA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u w:color="000000"/>
                <w:lang w:val="it-IT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июня</w:t>
            </w:r>
            <w:r w:rsidRPr="00EB2F9B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2020 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г.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" w:hanging="2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РАБОЧАЯ  ПРОГРАММА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 xml:space="preserve"> ДИСЦИПЛИНЫ 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Проблемы современной экономики</w:t>
      </w: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tbl>
      <w:tblPr>
        <w:tblStyle w:val="TableNormal"/>
        <w:tblW w:w="963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6"/>
        <w:gridCol w:w="5642"/>
      </w:tblGrid>
      <w:tr w:rsidR="0021672E" w:rsidRPr="00E1048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EB2F9B" w:rsidRDefault="0021672E">
            <w:pPr>
              <w:rPr>
                <w:lang w:val="ru-RU"/>
              </w:rPr>
            </w:pPr>
          </w:p>
        </w:tc>
      </w:tr>
      <w:tr w:rsidR="0021672E" w:rsidRPr="00E1048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Составитель(-и)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 xml:space="preserve"> Э.И., доцент, д.э.н., профессор</w:t>
            </w:r>
          </w:p>
        </w:tc>
      </w:tr>
      <w:tr w:rsidR="0021672E" w:rsidRPr="00FB45E4">
        <w:trPr>
          <w:trHeight w:val="5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Направление подготовки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Pr="00FB45E4" w:rsidRDefault="00FB45E4" w:rsidP="00FB45E4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  <w:rPr>
                <w:lang w:val="ru-RU"/>
              </w:rPr>
            </w:pPr>
            <w:r w:rsidRPr="00FB45E4"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44.06.01 Образование и педагогические науки. </w:t>
            </w:r>
          </w:p>
        </w:tc>
      </w:tr>
      <w:tr w:rsidR="0021672E" w:rsidRPr="00E10481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Направленность (профиль) ОПОП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45E4" w:rsidRPr="00FB45E4" w:rsidRDefault="00FB45E4" w:rsidP="00FB45E4">
            <w:pPr>
              <w:pStyle w:val="a6"/>
              <w:spacing w:before="120"/>
              <w:jc w:val="right"/>
              <w:rPr>
                <w:rFonts w:hint="eastAsia"/>
                <w:b/>
                <w:bCs/>
                <w:u w:color="000000"/>
              </w:rPr>
            </w:pPr>
            <w:r w:rsidRPr="00FB45E4">
              <w:rPr>
                <w:b/>
                <w:bCs/>
                <w:u w:color="000000"/>
              </w:rPr>
              <w:t>Теория и методика обучения и воспитания (математике; уровни общего и профессионального образования)</w:t>
            </w:r>
          </w:p>
          <w:p w:rsidR="0021672E" w:rsidRDefault="0021672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Квалификация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Исследователь. Преподаватель-исследователь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Форма обучения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2776BD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за</w:t>
            </w:r>
            <w:r w:rsidR="009B4AEE"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очная</w:t>
            </w:r>
          </w:p>
        </w:tc>
      </w:tr>
      <w:tr w:rsidR="0021672E">
        <w:trPr>
          <w:trHeight w:val="290"/>
          <w:jc w:val="center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Год приема 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FB45E4">
            <w:pPr>
              <w:pStyle w:val="a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color="000000"/>
              </w:rPr>
              <w:t>2019</w:t>
            </w:r>
          </w:p>
        </w:tc>
      </w:tr>
    </w:tbl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FB45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21672E" w:rsidRDefault="0021672E" w:rsidP="00FB45E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eastAsia="Times New Roman"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Астрахань – 2020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lastRenderedPageBreak/>
        <w:t>1. ЦЕЛИ И ЗАДАЧИ ОСВОЕНИЯ ДИСЦИПЛИНЫ (МОДУЛЯ)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1.1. </w:t>
      </w:r>
      <w:r>
        <w:rPr>
          <w:rFonts w:cs="Arial Unicode MS"/>
          <w:b/>
          <w:bCs/>
          <w:color w:val="000000"/>
          <w:u w:color="000000"/>
          <w:lang w:val="ru-RU"/>
        </w:rPr>
        <w:t>Целями освоения дисциплины (модуля)</w:t>
      </w:r>
      <w:r>
        <w:rPr>
          <w:rFonts w:cs="Arial Unicode MS"/>
          <w:color w:val="000000"/>
          <w:u w:color="000000"/>
          <w:lang w:val="ru-RU"/>
        </w:rPr>
        <w:t xml:space="preserve"> целью дисциплины «Проблемы современной экономики» является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1.2. </w:t>
      </w:r>
      <w:r>
        <w:rPr>
          <w:rFonts w:cs="Arial Unicode MS"/>
          <w:b/>
          <w:bCs/>
          <w:color w:val="000000"/>
          <w:u w:color="000000"/>
          <w:lang w:val="ru-RU"/>
        </w:rPr>
        <w:t>Задачи освоения дисциплины (модуля):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1. 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2. Умение решать проблемы инновационного развития национальной экономики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систем.</w:t>
      </w:r>
    </w:p>
    <w:p w:rsidR="0021672E" w:rsidRDefault="009B4AE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  <w:r>
        <w:rPr>
          <w:rFonts w:ascii="Times" w:hAnsi="Times"/>
          <w:sz w:val="24"/>
          <w:szCs w:val="24"/>
          <w:u w:color="000000"/>
        </w:rPr>
        <w:t>3. 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21672E" w:rsidRDefault="0021672E">
      <w:pPr>
        <w:pStyle w:val="a6"/>
        <w:rPr>
          <w:rFonts w:ascii="Times" w:eastAsia="Times" w:hAnsi="Times" w:cs="Times"/>
          <w:sz w:val="24"/>
          <w:szCs w:val="24"/>
          <w:u w:color="000000"/>
        </w:rPr>
      </w:pPr>
    </w:p>
    <w:p w:rsidR="0021672E" w:rsidRDefault="009B4AEE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2. МЕСТО ДИСЦИПЛИНЫ (МОДУЛЯ) В СТРУКТУРЕ ОПОП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2.1 </w:t>
      </w:r>
      <w:r>
        <w:rPr>
          <w:rFonts w:cs="Arial Unicode MS"/>
          <w:b/>
          <w:bCs/>
          <w:color w:val="000000"/>
          <w:u w:color="000000"/>
          <w:lang w:val="ru-RU"/>
        </w:rPr>
        <w:t>Учебная дисциплина (модуль)</w:t>
      </w:r>
      <w:r>
        <w:rPr>
          <w:rFonts w:cs="Arial Unicode MS"/>
          <w:color w:val="000000"/>
          <w:u w:color="000000"/>
          <w:lang w:val="ru-RU"/>
        </w:rPr>
        <w:t xml:space="preserve"> «Проблемы современной экономики</w:t>
      </w:r>
      <w:r>
        <w:rPr>
          <w:rFonts w:cs="Arial Unicode MS"/>
          <w:b/>
          <w:bCs/>
          <w:color w:val="000000"/>
          <w:u w:color="000000"/>
          <w:lang w:val="ru-RU"/>
        </w:rPr>
        <w:t>»</w:t>
      </w:r>
      <w:r>
        <w:rPr>
          <w:rFonts w:cs="Arial Unicode MS"/>
          <w:color w:val="000000"/>
          <w:u w:color="000000"/>
          <w:lang w:val="ru-RU"/>
        </w:rPr>
        <w:t xml:space="preserve"> относится </w:t>
      </w:r>
      <w:r>
        <w:rPr>
          <w:rFonts w:cs="Arial Unicode MS"/>
          <w:i/>
          <w:iCs/>
          <w:color w:val="000000"/>
          <w:u w:color="000000"/>
          <w:lang w:val="ru-RU"/>
        </w:rPr>
        <w:t>к вариативной части (элективные курсы) — факультативы.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2.2. </w:t>
      </w:r>
      <w:r>
        <w:rPr>
          <w:rFonts w:cs="Arial Unicode MS"/>
          <w:b/>
          <w:bCs/>
          <w:color w:val="000000"/>
          <w:u w:color="000000"/>
          <w:lang w:val="ru-RU"/>
        </w:rPr>
        <w:t>Данная учебная дисциплина (модуля) формирует следующие знания, умения и навыки: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Навыки:</w:t>
      </w:r>
      <w:r>
        <w:rPr>
          <w:rFonts w:cs="Arial Unicode MS"/>
          <w:i/>
          <w:iCs/>
          <w:color w:val="000000"/>
          <w:u w:color="00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21672E" w:rsidRPr="00EB2F9B" w:rsidRDefault="009B4AEE" w:rsidP="00EB2F9B">
      <w:pPr>
        <w:tabs>
          <w:tab w:val="right" w:leader="underscore" w:pos="9612"/>
        </w:tabs>
        <w:jc w:val="both"/>
        <w:outlineLvl w:val="1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2.3. </w:t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 w:rsidR="00EB2F9B" w:rsidRPr="00EB2F9B">
        <w:rPr>
          <w:lang w:val="ru-RU"/>
        </w:rPr>
        <w:t xml:space="preserve">научно-исследовательская </w:t>
      </w:r>
      <w:r w:rsidR="00EB2F9B">
        <w:rPr>
          <w:lang w:val="ru-RU"/>
        </w:rPr>
        <w:t>деятельность, практики.</w:t>
      </w: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3. КОМПЕТЕНЦИИ ОБУЧАЮЩЕГОСЯ, ФОРМИРУЕМЫЕ В РЕЗУЛЬТАТЕ ОСВОЕНИЯ ДИСЦИПЛИНЫ (МОДУЛЯ)</w:t>
      </w:r>
    </w:p>
    <w:p w:rsidR="0021672E" w:rsidRDefault="009B4AE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b/>
          <w:bCs/>
          <w:color w:val="000000"/>
          <w:u w:color="000000"/>
          <w:lang w:val="ru-RU"/>
        </w:rPr>
        <w:tab/>
      </w:r>
      <w:r>
        <w:rPr>
          <w:rFonts w:cs="Arial Unicode MS"/>
          <w:color w:val="000000"/>
          <w:u w:color="000000"/>
          <w:lang w:val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cs="Arial Unicode MS"/>
          <w:color w:val="FF0000"/>
          <w:u w:color="FF0000"/>
          <w:lang w:val="ru-RU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подготовки:</w:t>
      </w:r>
    </w:p>
    <w:p w:rsidR="0021672E" w:rsidRDefault="009B4AE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rFonts w:ascii="Times New Roman" w:hAnsi="Times New Roman"/>
          <w:i/>
          <w:iCs/>
          <w:sz w:val="24"/>
          <w:szCs w:val="24"/>
          <w:u w:color="000000"/>
        </w:rPr>
        <w:t xml:space="preserve">  </w:t>
      </w:r>
    </w:p>
    <w:p w:rsidR="0021672E" w:rsidRDefault="0021672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rFonts w:ascii="Times New Roman" w:eastAsia="Times New Roman" w:hAnsi="Times New Roman" w:cs="Times New Roman"/>
          <w:i/>
          <w:iCs/>
          <w:sz w:val="24"/>
          <w:szCs w:val="24"/>
          <w:u w:color="000000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1F1D76" w:rsidRDefault="001F1D76">
      <w:pPr>
        <w:tabs>
          <w:tab w:val="right" w:leader="underscore" w:pos="9612"/>
        </w:tabs>
        <w:jc w:val="right"/>
        <w:rPr>
          <w:rFonts w:cs="Arial Unicode MS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Таблица 1.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9"/>
      </w:tblGrid>
      <w:tr w:rsidR="0021672E" w:rsidRPr="00E10481">
        <w:trPr>
          <w:trHeight w:val="32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lastRenderedPageBreak/>
              <w:t>Код компетенции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Pr="00EB2F9B" w:rsidRDefault="009B4A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lang w:val="ru-RU"/>
              </w:rPr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Планируемые результаты освоения дисциплины (модуля)</w:t>
            </w:r>
          </w:p>
        </w:tc>
      </w:tr>
      <w:tr w:rsidR="0021672E">
        <w:trPr>
          <w:trHeight w:val="32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672E" w:rsidRPr="00EB2F9B" w:rsidRDefault="0021672E">
            <w:pPr>
              <w:rPr>
                <w:lang w:val="ru-RU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Знать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Уметь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spacing w:val="2"/>
                <w:u w:color="000000"/>
                <w:lang w:val="ru-RU"/>
              </w:rPr>
              <w:t>Владеть</w:t>
            </w:r>
          </w:p>
        </w:tc>
      </w:tr>
      <w:tr w:rsidR="0021672E" w:rsidRPr="00E10481">
        <w:trPr>
          <w:trHeight w:val="542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b/>
                <w:bCs/>
                <w:color w:val="000000"/>
                <w:u w:color="000000"/>
                <w:lang w:val="ru-RU"/>
              </w:rPr>
              <w:t xml:space="preserve">УК-1 </w:t>
            </w:r>
            <w:r>
              <w:rPr>
                <w:rFonts w:cs="Arial Unicode MS"/>
                <w:color w:val="000000"/>
                <w:u w:color="000000"/>
                <w:lang w:val="ru-RU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  <w:u w:color="000000"/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21672E" w:rsidRPr="00EB2F9B" w:rsidRDefault="009B4AEE">
            <w:pPr>
              <w:tabs>
                <w:tab w:val="left" w:pos="709"/>
                <w:tab w:val="left" w:pos="1418"/>
                <w:tab w:val="left" w:pos="2127"/>
              </w:tabs>
              <w:ind w:right="283"/>
              <w:rPr>
                <w:lang w:val="ru-RU"/>
              </w:rPr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216" w:hanging="216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i/>
          <w:iCs/>
          <w:color w:val="000000"/>
          <w:u w:color="000000"/>
          <w:lang w:val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4. СТРУКТУРА И СОДЕРЖАНИЕ ДИСЦИПЛИНЫ (МОДУЛЯ)</w:t>
      </w: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eastAsia="Times New Roman"/>
          <w:b/>
          <w:bCs/>
          <w:color w:val="000000"/>
          <w:u w:color="000000"/>
          <w:lang w:val="ru-RU" w:eastAsia="ru-RU"/>
        </w:rPr>
        <w:tab/>
      </w:r>
      <w:r w:rsidRPr="001F1D76">
        <w:rPr>
          <w:rFonts w:cs="Arial Unicode MS"/>
          <w:color w:val="000000"/>
          <w:u w:color="000000"/>
          <w:lang w:val="ru-RU" w:eastAsia="ru-RU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 xml:space="preserve">Таблица 2. </w:t>
      </w:r>
    </w:p>
    <w:p w:rsidR="001F1D76" w:rsidRPr="001F1D76" w:rsidRDefault="001F1D76" w:rsidP="001F1D76">
      <w:pPr>
        <w:jc w:val="right"/>
        <w:rPr>
          <w:rFonts w:eastAsia="Times New Roman"/>
          <w:color w:val="000000"/>
          <w:lang w:val="ru-RU" w:eastAsia="ru-RU"/>
        </w:rPr>
      </w:pPr>
      <w:r w:rsidRPr="001F1D76">
        <w:rPr>
          <w:rFonts w:cs="Arial Unicode MS"/>
          <w:color w:val="000000"/>
          <w:lang w:val="ru-RU" w:eastAsia="ru-RU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1F1D76" w:rsidRPr="00E10481" w:rsidTr="001F1D76">
        <w:trPr>
          <w:trHeight w:val="686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№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E10481" w:rsidP="00E10481">
            <w:pPr>
              <w:tabs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lang w:val="ru-RU" w:eastAsia="ru-RU"/>
              </w:rPr>
            </w:pPr>
            <w:r>
              <w:rPr>
                <w:rFonts w:cs="Arial Unicode MS"/>
                <w:color w:val="000000"/>
                <w:lang w:val="ru-RU" w:eastAsia="ru-RU"/>
              </w:rPr>
              <w:t>Н</w:t>
            </w:r>
            <w:r w:rsidR="001F1D76" w:rsidRPr="001F1D76">
              <w:rPr>
                <w:rFonts w:cs="Arial Unicode MS"/>
                <w:color w:val="000000"/>
                <w:lang w:val="ru-RU" w:eastAsia="ru-RU"/>
              </w:rPr>
              <w:t>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Контактная работа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eastAsia="Times New Roman"/>
                <w:color w:val="000000"/>
                <w:u w:color="000000"/>
                <w:lang w:val="ru-RU" w:eastAsia="ru-RU"/>
              </w:rPr>
            </w:pPr>
            <w:proofErr w:type="spell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Самостоят</w:t>
            </w:r>
            <w:proofErr w:type="spellEnd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. 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текущего контроля успеваемости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темам)</w:t>
            </w: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</w:p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Форма промежуточной аттестации </w:t>
            </w: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(по семестрам)</w:t>
            </w:r>
          </w:p>
        </w:tc>
      </w:tr>
      <w:tr w:rsidR="001F1D76" w:rsidRPr="001F1D76" w:rsidTr="001F1D76">
        <w:trPr>
          <w:trHeight w:val="1820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val="ru-RU"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  <w:tr w:rsidR="001F1D76" w:rsidRPr="001F1D76" w:rsidTr="001F1D76">
        <w:trPr>
          <w:trHeight w:val="477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lastRenderedPageBreak/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rPr>
                <w:rFonts w:ascii="Helvetica Neue" w:hAnsi="Helvetica Neue" w:cs="Arial Unicode MS" w:hint="eastAsia"/>
                <w:color w:val="000000"/>
                <w:sz w:val="20"/>
                <w:szCs w:val="2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Дискуссия</w:t>
            </w:r>
          </w:p>
          <w:p w:rsidR="001F1D76" w:rsidRPr="001F1D76" w:rsidRDefault="001F1D76" w:rsidP="001F1D76">
            <w:pPr>
              <w:tabs>
                <w:tab w:val="left" w:pos="708"/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1F1D76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jc w:val="right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32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left" w:pos="708"/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b/>
                <w:bCs/>
                <w:color w:val="000000"/>
                <w:u w:color="000000"/>
                <w:lang w:val="ru-RU" w:eastAsia="ru-RU"/>
              </w:rPr>
              <w:t>ЗАЧЕТ</w:t>
            </w:r>
          </w:p>
        </w:tc>
      </w:tr>
    </w:tbl>
    <w:p w:rsidR="001F1D76" w:rsidRPr="001F1D76" w:rsidRDefault="001F1D76" w:rsidP="001F1D76">
      <w:pPr>
        <w:widowControl w:val="0"/>
        <w:tabs>
          <w:tab w:val="right" w:leader="underscore" w:pos="9612"/>
        </w:tabs>
        <w:ind w:left="108" w:hanging="108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FF0000"/>
          <w:u w:color="FF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284"/>
          <w:tab w:val="right" w:leader="underscore" w:pos="9612"/>
        </w:tabs>
        <w:ind w:left="284"/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3.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 xml:space="preserve">Матрица соотнесения разделов, тем учебной дисциплины (модуля)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spacing w:val="-2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spacing w:val="-2"/>
          <w:u w:color="000000"/>
          <w:lang w:val="ru-RU" w:eastAsia="ru-RU"/>
        </w:rPr>
        <w:t>и формируемых в них компетенций</w:t>
      </w:r>
    </w:p>
    <w:p w:rsidR="001F1D76" w:rsidRPr="001F1D76" w:rsidRDefault="001F1D76" w:rsidP="001F1D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1F1D76" w:rsidRPr="001F1D76" w:rsidTr="00A21790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proofErr w:type="gramStart"/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Темы,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разделы</w:t>
            </w:r>
            <w:proofErr w:type="gramEnd"/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Кол</w:t>
            </w:r>
            <w:r w:rsidRPr="001F1D76">
              <w:rPr>
                <w:rFonts w:cs="Arial Unicode MS"/>
                <w:color w:val="000000"/>
                <w:u w:color="000000"/>
                <w:lang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во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Компетенции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УК</w:t>
            </w:r>
            <w:r>
              <w:rPr>
                <w:rFonts w:cs="Arial Unicode MS"/>
                <w:color w:val="000000"/>
                <w:u w:color="000000"/>
                <w:lang w:val="ru-RU" w:eastAsia="ru-RU"/>
              </w:rPr>
              <w:t>-</w:t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общее количество компетенций</w:t>
            </w:r>
          </w:p>
        </w:tc>
      </w:tr>
      <w:tr w:rsidR="001F1D76" w:rsidRPr="001F1D76" w:rsidTr="00A21790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eastAsia="Times New Roman"/>
                <w:i/>
                <w:iCs/>
                <w:color w:val="000000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2.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3.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Тема 4.</w:t>
            </w:r>
          </w:p>
          <w:p w:rsidR="001F1D76" w:rsidRPr="001F1D76" w:rsidRDefault="001F1D76" w:rsidP="001F1D76">
            <w:pPr>
              <w:tabs>
                <w:tab w:val="right" w:leader="underscore" w:pos="9612"/>
              </w:tabs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1</w:t>
            </w:r>
          </w:p>
        </w:tc>
      </w:tr>
      <w:tr w:rsidR="001F1D76" w:rsidRPr="001F1D76" w:rsidTr="00A21790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lastRenderedPageBreak/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tabs>
                <w:tab w:val="right" w:leader="underscore" w:pos="9612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rPr>
                <w:rFonts w:cs="Arial Unicode MS"/>
                <w:color w:val="000000"/>
                <w:u w:color="000000"/>
                <w:lang w:eastAsia="ru-RU"/>
              </w:rPr>
            </w:pPr>
          </w:p>
        </w:tc>
      </w:tr>
    </w:tbl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eastAsia="Times New Roman"/>
          <w:i/>
          <w:iCs/>
          <w:color w:val="000000"/>
          <w:spacing w:val="2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pos="961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numPr>
          <w:ilvl w:val="0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Экономическая глобализация и проблемы национальной и международной безопасности.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1F1D76" w:rsidRPr="001F1D76" w:rsidRDefault="001F1D76" w:rsidP="001F1D76">
      <w:pPr>
        <w:numPr>
          <w:ilvl w:val="1"/>
          <w:numId w:val="18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 xml:space="preserve">Возможности использования инструментов государственного регулирования экономики.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Проблемы повышения производительности труда и экономического роста.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 w:rsidRPr="001F1D76">
        <w:rPr>
          <w:rFonts w:cs="Arial Unicode MS"/>
          <w:color w:val="000000"/>
          <w:u w:color="000000"/>
          <w:lang w:val="ru-RU" w:eastAsia="ru-RU"/>
        </w:rPr>
        <w:t>антициклическая</w:t>
      </w:r>
      <w:proofErr w:type="spellEnd"/>
      <w:r w:rsidRPr="001F1D76">
        <w:rPr>
          <w:rFonts w:cs="Arial Unicode MS"/>
          <w:color w:val="000000"/>
          <w:u w:color="000000"/>
          <w:lang w:val="ru-RU" w:eastAsia="ru-RU"/>
        </w:rPr>
        <w:t xml:space="preserve"> политика. </w:t>
      </w:r>
    </w:p>
    <w:p w:rsidR="001F1D76" w:rsidRPr="001F1D76" w:rsidRDefault="001F1D76" w:rsidP="001F1D76">
      <w:pPr>
        <w:numPr>
          <w:ilvl w:val="1"/>
          <w:numId w:val="17"/>
        </w:numPr>
        <w:ind w:right="283"/>
        <w:jc w:val="both"/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i/>
          <w:iCs/>
          <w:color w:val="000000"/>
          <w:u w:color="000000"/>
          <w:lang w:val="ru-RU" w:eastAsia="ru-RU"/>
        </w:rPr>
        <w:t>Дифференциация доходов, особенности миграционных процессов в условиях глобализации экономики.</w:t>
      </w:r>
    </w:p>
    <w:p w:rsidR="001F1D76" w:rsidRPr="001F1D76" w:rsidRDefault="001F1D76" w:rsidP="001F1D76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eastAsia="Times New Roman"/>
          <w:i/>
          <w:iCs/>
          <w:color w:val="000000"/>
          <w:u w:color="000000"/>
          <w:lang w:val="ru-RU" w:eastAsia="ru-RU"/>
        </w:rPr>
      </w:pPr>
    </w:p>
    <w:p w:rsidR="001F1D76" w:rsidRPr="001F1D76" w:rsidRDefault="001F1D76" w:rsidP="001F1D76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5. ПЕРЕЧЕНЬ УЧЕБНО-МЕТОДИЧЕСКОГО ОБЕСПЕЧЕНИЯ </w:t>
      </w:r>
      <w:r w:rsidRPr="001F1D76">
        <w:rPr>
          <w:rFonts w:ascii="Arial Unicode MS" w:hAnsi="Arial Unicode MS" w:cs="Arial Unicode MS"/>
          <w:color w:val="000000"/>
          <w:u w:color="000000"/>
          <w:lang w:val="ru-RU" w:eastAsia="ru-RU"/>
        </w:rPr>
        <w:br/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ДЛЯ САМОСТОЯТЕЛЬНОЙ РАБОТЫ ОБУЧАЮЩИХСЯ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5.1.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1F1D76" w:rsidRPr="001F1D76" w:rsidRDefault="001F1D76" w:rsidP="001F1D7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eastAsia="Times New Roman"/>
          <w:color w:val="000000"/>
          <w:spacing w:val="-4"/>
          <w:u w:color="000000"/>
          <w:lang w:val="ru-RU" w:eastAsia="ru-RU"/>
        </w:rPr>
      </w:pPr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В соответствии с требованиями ФГОС ВО по направлениям подготовки реализация </w:t>
      </w:r>
      <w:proofErr w:type="spell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компетентностного</w:t>
      </w:r>
      <w:proofErr w:type="spell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подхода предусматривается использование в учебном </w:t>
      </w:r>
      <w:proofErr w:type="gramStart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>процессе  в</w:t>
      </w:r>
      <w:proofErr w:type="gramEnd"/>
      <w:r w:rsidRPr="001F1D76">
        <w:rPr>
          <w:rFonts w:cs="Arial Unicode MS"/>
          <w:color w:val="000000"/>
          <w:spacing w:val="-4"/>
          <w:u w:color="000000"/>
          <w:lang w:val="ru-RU" w:eastAsia="ru-RU"/>
        </w:rPr>
        <w:t xml:space="preserve"> рамках данной дисциплины лекционных занятий с использованием презентации. </w:t>
      </w:r>
    </w:p>
    <w:p w:rsidR="001F1D76" w:rsidRPr="001F1D76" w:rsidRDefault="001F1D76" w:rsidP="001F1D76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color w:val="000000"/>
          <w:u w:color="000000"/>
          <w:lang w:val="ru-RU" w:eastAsia="ru-RU"/>
        </w:rPr>
        <w:t xml:space="preserve">5.2. </w:t>
      </w: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>Указания для обучающихся по освоению дисциплины (модулю)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Таблица 4. </w:t>
      </w:r>
    </w:p>
    <w:p w:rsidR="001F1D76" w:rsidRPr="001F1D76" w:rsidRDefault="001F1D76" w:rsidP="001F1D76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 w:eastAsia="ru-RU"/>
        </w:rPr>
      </w:pPr>
      <w:r w:rsidRPr="001F1D76">
        <w:rPr>
          <w:rFonts w:cs="Arial Unicode MS"/>
          <w:b/>
          <w:bCs/>
          <w:color w:val="000000"/>
          <w:u w:color="000000"/>
          <w:lang w:val="ru-RU" w:eastAsia="ru-RU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1F1D76" w:rsidRPr="001F1D76" w:rsidTr="00A21790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Кол-во </w:t>
            </w:r>
            <w:r w:rsidRPr="001F1D76">
              <w:rPr>
                <w:rFonts w:ascii="Arial Unicode MS" w:hAnsi="Arial Unicode MS" w:cs="Arial Unicode MS"/>
                <w:color w:val="000000"/>
                <w:u w:color="000000"/>
                <w:lang w:val="ru-RU" w:eastAsia="ru-RU"/>
              </w:rPr>
              <w:br/>
            </w: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center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u w:color="000000"/>
                <w:lang w:val="ru-RU" w:eastAsia="ru-RU"/>
              </w:rPr>
              <w:t xml:space="preserve">Формы работы </w:t>
            </w:r>
          </w:p>
        </w:tc>
      </w:tr>
      <w:tr w:rsidR="001F1D76" w:rsidRPr="001F1D76" w:rsidTr="00A21790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lastRenderedPageBreak/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Сущность и основные показатели экономической безопасности. </w:t>
            </w:r>
          </w:p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антициклическая</w:t>
            </w:r>
            <w:proofErr w:type="spellEnd"/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  <w:tr w:rsidR="001F1D76" w:rsidRPr="001F1D76" w:rsidTr="00A21790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right" w:pos="9612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1F1D76" w:rsidRPr="001F1D76" w:rsidRDefault="001F1D76" w:rsidP="001F1D7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color w:val="000000"/>
                <w:sz w:val="22"/>
                <w:szCs w:val="22"/>
                <w:u w:color="000000"/>
                <w:lang w:val="ru-RU" w:eastAsia="ru-RU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F1D76" w:rsidRPr="001F1D76" w:rsidRDefault="001F1D76" w:rsidP="001F1D76">
            <w:pPr>
              <w:widowControl w:val="0"/>
              <w:tabs>
                <w:tab w:val="left" w:pos="708"/>
              </w:tabs>
              <w:jc w:val="both"/>
              <w:rPr>
                <w:rFonts w:ascii="Helvetica Neue" w:hAnsi="Helvetica Neue" w:cs="Arial Unicode MS" w:hint="eastAsia"/>
                <w:color w:val="000000"/>
                <w:sz w:val="22"/>
                <w:szCs w:val="22"/>
                <w:u w:color="000000"/>
                <w:lang w:val="ru-RU" w:eastAsia="ru-RU"/>
              </w:rPr>
            </w:pPr>
            <w:r w:rsidRPr="001F1D76">
              <w:rPr>
                <w:rFonts w:cs="Arial Unicode MS"/>
                <w:i/>
                <w:iCs/>
                <w:color w:val="000000"/>
                <w:u w:color="000000"/>
                <w:lang w:val="ru-RU" w:eastAsia="ru-RU"/>
              </w:rPr>
              <w:t>Эссе</w:t>
            </w:r>
          </w:p>
        </w:tc>
      </w:tr>
    </w:tbl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eastAsia="Times New Roman"/>
          <w:b/>
          <w:bCs/>
          <w:i/>
          <w:iCs/>
          <w:color w:val="000000"/>
          <w:u w:color="000000"/>
          <w:lang w:val="ru-RU"/>
        </w:rPr>
      </w:pPr>
    </w:p>
    <w:p w:rsidR="0021672E" w:rsidRDefault="002167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eastAsia="Times New Roman"/>
          <w:i/>
          <w:iCs/>
          <w:color w:val="000000"/>
          <w:spacing w:val="2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5.3. </w:t>
      </w:r>
      <w:r>
        <w:rPr>
          <w:rFonts w:cs="Arial Unicode MS"/>
          <w:b/>
          <w:bCs/>
          <w:color w:val="000000"/>
          <w:u w:color="000000"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1672E" w:rsidRDefault="0021672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Требования к написанию эссе</w:t>
      </w: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Вступление. Здесь необходимо обозначить проблему, указанную в задании.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1672E" w:rsidRDefault="009B4AEE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Объем эссе – 3-4 страницы текста, выполненных в формате </w:t>
      </w:r>
      <w:proofErr w:type="spellStart"/>
      <w:r>
        <w:rPr>
          <w:rFonts w:cs="Arial Unicode MS"/>
          <w:color w:val="000000"/>
          <w:u w:color="000000"/>
          <w:lang w:val="ru-RU"/>
        </w:rPr>
        <w:t>Microsoft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Word</w:t>
      </w:r>
      <w:proofErr w:type="spellEnd"/>
      <w:r>
        <w:rPr>
          <w:rFonts w:cs="Arial Unicode MS"/>
          <w:color w:val="000000"/>
          <w:u w:color="000000"/>
          <w:lang w:val="ru-RU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6. ОБРАЗОВАТЕЛЬНЫЕ И ИНФОРМАЦИОННЫЕ ТЕХНОЛОГИИ</w:t>
      </w:r>
    </w:p>
    <w:p w:rsidR="00EB2F9B" w:rsidRPr="00EB2F9B" w:rsidRDefault="00EB2F9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cs="Arial Unicode MS"/>
          <w:color w:val="000000"/>
          <w:u w:color="000000"/>
          <w:lang w:val="ru-RU"/>
        </w:rPr>
      </w:pPr>
      <w:r>
        <w:rPr>
          <w:i/>
          <w:lang w:val="ru-RU"/>
        </w:rPr>
        <w:tab/>
      </w:r>
      <w:r w:rsidRPr="00EB2F9B">
        <w:rPr>
          <w:lang w:val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rPr>
          <w:lang w:val="ru-RU"/>
        </w:rPr>
        <w:t>.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6.1. Образовательные технологии.</w:t>
      </w:r>
    </w:p>
    <w:p w:rsidR="0021672E" w:rsidRPr="00EB2F9B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  <w:t>В ходе освоения дисциплины применяются следующие образовательные технологии</w:t>
      </w:r>
      <w:r>
        <w:rPr>
          <w:rFonts w:cs="Arial Unicode MS"/>
          <w:color w:val="000000"/>
          <w:u w:color="000000"/>
          <w:lang w:val="ru-RU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cs="Arial Unicode MS"/>
          <w:color w:val="000000"/>
          <w:u w:color="000000"/>
          <w:lang w:val="ru-RU"/>
        </w:rPr>
        <w:t>peer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education</w:t>
      </w:r>
      <w:proofErr w:type="spellEnd"/>
      <w:r>
        <w:rPr>
          <w:rFonts w:cs="Arial Unicode MS"/>
          <w:color w:val="000000"/>
          <w:u w:color="000000"/>
          <w:lang w:val="ru-RU"/>
        </w:rPr>
        <w:t>/равный обучает равного; кейс-</w:t>
      </w:r>
      <w:proofErr w:type="spellStart"/>
      <w:r>
        <w:rPr>
          <w:rFonts w:cs="Arial Unicode MS"/>
          <w:color w:val="000000"/>
          <w:u w:color="000000"/>
          <w:lang w:val="ru-RU"/>
        </w:rPr>
        <w:t>стади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(</w:t>
      </w:r>
      <w:proofErr w:type="spellStart"/>
      <w:r>
        <w:rPr>
          <w:rFonts w:cs="Arial Unicode MS"/>
          <w:color w:val="000000"/>
          <w:u w:color="000000"/>
          <w:lang w:val="ru-RU"/>
        </w:rPr>
        <w:t>case-study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), педагогические игровые упражнения (в качестве коллективного задания), ситуационные методы. </w:t>
      </w:r>
      <w:r w:rsidR="00EB2F9B" w:rsidRPr="00EB2F9B">
        <w:rPr>
          <w:lang w:val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="00EB2F9B" w:rsidRPr="00EB2F9B">
        <w:t>on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и/или </w:t>
      </w:r>
      <w:r w:rsidR="00EB2F9B" w:rsidRPr="00EB2F9B">
        <w:t>off</w:t>
      </w:r>
      <w:r w:rsidR="00EB2F9B" w:rsidRPr="00EB2F9B">
        <w:rPr>
          <w:lang w:val="ru-RU"/>
        </w:rPr>
        <w:t>-</w:t>
      </w:r>
      <w:r w:rsidR="00EB2F9B" w:rsidRPr="00EB2F9B">
        <w:t>line</w:t>
      </w:r>
      <w:r w:rsidR="00EB2F9B" w:rsidRPr="00EB2F9B">
        <w:rPr>
          <w:lang w:val="ru-RU"/>
        </w:rPr>
        <w:t xml:space="preserve"> в формах: </w:t>
      </w:r>
      <w:proofErr w:type="spellStart"/>
      <w:r w:rsidR="00EB2F9B" w:rsidRPr="00EB2F9B">
        <w:rPr>
          <w:lang w:val="ru-RU"/>
        </w:rPr>
        <w:t>видеолекций</w:t>
      </w:r>
      <w:proofErr w:type="spellEnd"/>
      <w:r w:rsidR="00EB2F9B" w:rsidRPr="00EB2F9B">
        <w:rPr>
          <w:lang w:val="ru-RU"/>
        </w:rPr>
        <w:t>, лекций-презентаций, видеоконференции, собеседов</w:t>
      </w:r>
      <w:r w:rsidR="00EB2F9B">
        <w:rPr>
          <w:lang w:val="ru-RU"/>
        </w:rPr>
        <w:t>ания в режиме чат, форума, чата.</w:t>
      </w:r>
    </w:p>
    <w:p w:rsidR="0021672E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6.2. Информационные технологии.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электронных учебников и различных сайтов как источник информации;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возможностей электронной почты преподавателя;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1672E" w:rsidRDefault="009B4AEE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EB2F9B" w:rsidRPr="00EB2F9B" w:rsidRDefault="00EB2F9B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  <w:lang w:val="ru-RU"/>
        </w:rPr>
      </w:pPr>
      <w:r w:rsidRPr="00EB2F9B">
        <w:rPr>
          <w:lang w:val="ru-RU"/>
        </w:rPr>
        <w:t xml:space="preserve">использование виртуальной обучающей среды (или системы управления обучением </w:t>
      </w:r>
      <w:r w:rsidRPr="00EB2F9B">
        <w:t>L</w:t>
      </w:r>
      <w:r w:rsidRPr="00EB2F9B">
        <w:rPr>
          <w:lang w:val="ru-RU"/>
        </w:rPr>
        <w:t>М</w:t>
      </w:r>
      <w:r w:rsidRPr="00EB2F9B">
        <w:t>S</w:t>
      </w:r>
      <w:r w:rsidRPr="00EB2F9B">
        <w:rPr>
          <w:lang w:val="ru-RU"/>
        </w:rPr>
        <w:t xml:space="preserve"> </w:t>
      </w:r>
      <w:r w:rsidRPr="00EB2F9B">
        <w:t>Moodle</w:t>
      </w:r>
      <w:r w:rsidRPr="00EB2F9B">
        <w:rPr>
          <w:lang w:val="ru-RU"/>
        </w:rPr>
        <w:t>) или иных информационных систем, сервисов и мессенджеров</w:t>
      </w:r>
      <w:r>
        <w:rPr>
          <w:lang w:val="ru-RU"/>
        </w:rPr>
        <w:t>.</w:t>
      </w:r>
    </w:p>
    <w:p w:rsidR="0021672E" w:rsidRPr="00EB2F9B" w:rsidRDefault="0021672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6.3. Перечень программного обеспечения и информационных справочных систем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u w:color="000000"/>
          <w:lang w:val="ru-RU"/>
        </w:rPr>
        <w:t>Лицензионное программное обеспечение: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Adobe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Reader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- программа для просмотра электронных документов</w:t>
      </w:r>
    </w:p>
    <w:tbl>
      <w:tblPr>
        <w:tblW w:w="5000" w:type="pct"/>
        <w:tblLook w:val="0420" w:firstRow="1" w:lastRow="0" w:firstColumn="0" w:lastColumn="0" w:noHBand="0" w:noVBand="1"/>
      </w:tblPr>
      <w:tblGrid>
        <w:gridCol w:w="3504"/>
        <w:gridCol w:w="6134"/>
      </w:tblGrid>
      <w:tr w:rsidR="00EB2F9B" w:rsidRPr="00794D40" w:rsidTr="00EB2F9B">
        <w:tc>
          <w:tcPr>
            <w:tcW w:w="1818" w:type="pct"/>
            <w:shd w:val="clear" w:color="auto" w:fill="auto"/>
            <w:vAlign w:val="center"/>
            <w:hideMark/>
          </w:tcPr>
          <w:p w:rsidR="00EB2F9B" w:rsidRPr="00EB2F9B" w:rsidRDefault="00EB2F9B" w:rsidP="00DB5208">
            <w:pPr>
              <w:jc w:val="right"/>
              <w:rPr>
                <w:bCs/>
                <w:lang w:val="ru-RU"/>
              </w:rPr>
            </w:pPr>
            <w:r w:rsidRPr="00EB2F9B">
              <w:rPr>
                <w:bCs/>
                <w:lang w:val="ru-RU"/>
              </w:rPr>
              <w:t xml:space="preserve">Платформа дистанционного обучения </w:t>
            </w:r>
            <w:r w:rsidRPr="00794D40">
              <w:t>L</w:t>
            </w:r>
            <w:r w:rsidRPr="00EB2F9B">
              <w:rPr>
                <w:lang w:val="ru-RU"/>
              </w:rPr>
              <w:t>М</w:t>
            </w:r>
            <w:r w:rsidRPr="00794D40">
              <w:t>S</w:t>
            </w:r>
            <w:r w:rsidRPr="00EB2F9B">
              <w:rPr>
                <w:lang w:val="ru-RU"/>
              </w:rPr>
              <w:t xml:space="preserve"> </w:t>
            </w:r>
            <w:r w:rsidRPr="00794D40">
              <w:rPr>
                <w:bCs/>
              </w:rPr>
              <w:t>Moodle</w:t>
            </w:r>
          </w:p>
        </w:tc>
        <w:tc>
          <w:tcPr>
            <w:tcW w:w="3182" w:type="pct"/>
            <w:shd w:val="clear" w:color="auto" w:fill="auto"/>
            <w:vAlign w:val="center"/>
            <w:hideMark/>
          </w:tcPr>
          <w:p w:rsidR="00EB2F9B" w:rsidRPr="00794D40" w:rsidRDefault="00EB2F9B" w:rsidP="00DB5208">
            <w:pPr>
              <w:rPr>
                <w:bCs/>
              </w:rPr>
            </w:pPr>
            <w:proofErr w:type="spellStart"/>
            <w:r w:rsidRPr="00794D40">
              <w:t>Виртуальная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обучающая</w:t>
            </w:r>
            <w:proofErr w:type="spellEnd"/>
            <w:r w:rsidRPr="00794D40">
              <w:t xml:space="preserve"> </w:t>
            </w:r>
            <w:proofErr w:type="spellStart"/>
            <w:r w:rsidRPr="00794D40">
              <w:t>среда</w:t>
            </w:r>
            <w:proofErr w:type="spellEnd"/>
            <w:r w:rsidRPr="00794D40">
              <w:t xml:space="preserve"> </w:t>
            </w:r>
          </w:p>
        </w:tc>
      </w:tr>
    </w:tbl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proofErr w:type="spellStart"/>
      <w:r>
        <w:rPr>
          <w:rFonts w:cs="Arial Unicode MS"/>
          <w:color w:val="000000"/>
          <w:u w:color="000000"/>
          <w:lang w:val="ru-RU"/>
        </w:rPr>
        <w:t>Mozilla</w:t>
      </w:r>
      <w:proofErr w:type="spellEnd"/>
      <w:r>
        <w:rPr>
          <w:rFonts w:cs="Arial Unicode MS"/>
          <w:color w:val="000000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u w:color="000000"/>
          <w:lang w:val="ru-RU"/>
        </w:rPr>
        <w:t>FireFox</w:t>
      </w:r>
      <w:proofErr w:type="spellEnd"/>
      <w:r>
        <w:rPr>
          <w:rFonts w:cs="Arial Unicode MS"/>
          <w:color w:val="000000"/>
          <w:u w:color="000000"/>
          <w:lang w:val="ru-RU"/>
        </w:rPr>
        <w:t>_-браузер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Office 2013, Microsoft Office Project 2013, Microsoft Office Visio 2013 - </w:t>
      </w:r>
      <w:r>
        <w:rPr>
          <w:rFonts w:cs="Arial Unicode MS"/>
          <w:color w:val="000000"/>
          <w:u w:color="000000"/>
          <w:lang w:val="ru-RU"/>
        </w:rPr>
        <w:t>пакет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офисных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программ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7-zip - архиватор</w:t>
      </w:r>
    </w:p>
    <w:p w:rsidR="0021672E" w:rsidRDefault="009B4AEE">
      <w:pPr>
        <w:numPr>
          <w:ilvl w:val="0"/>
          <w:numId w:val="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Microsoft Windows 7 Professional - </w:t>
      </w:r>
      <w:r>
        <w:rPr>
          <w:rFonts w:cs="Arial Unicode MS"/>
          <w:color w:val="000000"/>
          <w:u w:color="000000"/>
          <w:lang w:val="ru-RU"/>
        </w:rPr>
        <w:t>операционная</w:t>
      </w:r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  <w:lang w:val="ru-RU"/>
        </w:rPr>
        <w:t>система</w:t>
      </w:r>
    </w:p>
    <w:p w:rsidR="0021672E" w:rsidRDefault="0021672E">
      <w:pPr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И ПРОМЕЖУТОЧНОЙ АТТЕСТАЦИИ ПО ДИСЦИПЛИНЕ (МОДУЛЮ)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7.1. Паспорт фонда оценочных средств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5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Соответствие разделов, тем дисциплины (модуля), </w:t>
      </w:r>
    </w:p>
    <w:p w:rsidR="0021672E" w:rsidRDefault="009B4AEE">
      <w:pPr>
        <w:tabs>
          <w:tab w:val="right" w:leader="underscore" w:pos="9612"/>
        </w:tabs>
        <w:jc w:val="right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21672E">
        <w:trPr>
          <w:trHeight w:val="12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 xml:space="preserve">Наименование </w:t>
            </w:r>
            <w:r>
              <w:rPr>
                <w:rFonts w:ascii="Arial Unicode MS" w:hAnsi="Arial Unicode MS" w:cs="Arial Unicode MS"/>
                <w:color w:val="000000"/>
                <w:u w:color="000000"/>
                <w:lang w:val="ru-RU"/>
              </w:rPr>
              <w:br/>
            </w:r>
            <w:r>
              <w:rPr>
                <w:rFonts w:cs="Arial Unicode MS"/>
                <w:color w:val="000000"/>
                <w:u w:color="000000"/>
                <w:lang w:val="ru-RU"/>
              </w:rPr>
              <w:t>оценочного средства</w:t>
            </w:r>
          </w:p>
        </w:tc>
      </w:tr>
      <w:tr w:rsidR="0021672E">
        <w:trPr>
          <w:trHeight w:val="35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cs="Arial Unicode MS"/>
                <w:color w:val="000000"/>
                <w:u w:color="000000"/>
                <w:lang w:val="ru-RU"/>
              </w:rPr>
              <w:t>Дискуссия, эссе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7.2. Описание показателей и критериев оценивания компетенций, описание шкал оценивания</w:t>
      </w: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Таблица 6</w:t>
      </w:r>
    </w:p>
    <w:p w:rsidR="0021672E" w:rsidRDefault="009B4AEE">
      <w:pPr>
        <w:tabs>
          <w:tab w:val="right" w:leader="underscore" w:pos="9612"/>
        </w:tabs>
        <w:ind w:firstLine="56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1672E">
        <w:trPr>
          <w:trHeight w:val="61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Шкала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Критерии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оценивания</w:t>
            </w:r>
            <w:proofErr w:type="spellEnd"/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center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21672E">
        <w:trPr>
          <w:trHeight w:val="122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21672E" w:rsidRPr="00E10481">
        <w:trPr>
          <w:trHeight w:val="208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</w:tabs>
              <w:ind w:left="109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Дан недостаточно полный и недостаточно развернутый ответ. 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21672E" w:rsidRDefault="009B4AEE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Или ответ на вопрос полностью отсутствует, или отказ от ответа</w:t>
            </w:r>
          </w:p>
        </w:tc>
      </w:tr>
    </w:tbl>
    <w:p w:rsidR="0021672E" w:rsidRDefault="0021672E">
      <w:pPr>
        <w:widowControl w:val="0"/>
        <w:tabs>
          <w:tab w:val="right" w:leader="underscore" w:pos="9612"/>
        </w:tabs>
        <w:ind w:left="108" w:hanging="108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21672E">
      <w:pPr>
        <w:tabs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1672E" w:rsidRDefault="0021672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right" w:pos="961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Оценочные средства для промежуточного и итогового контроля успеваемости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Текущий контроль — дискуссия (вклад в итоговую оценку – 60%)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Промежуточный контроль — эссе (вклад в итоговую оценку – 40%)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Рекомендуемые типы контроля для оценивания результатов обучения.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eastAsia="Times New Roman"/>
          <w:i/>
          <w:iCs/>
          <w:color w:val="000000"/>
          <w:spacing w:val="-4"/>
          <w:u w:color="000000"/>
          <w:lang w:val="ru-RU"/>
        </w:rPr>
        <w:tab/>
        <w:t>Примерная тематика эссе</w:t>
      </w: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>: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1.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 xml:space="preserve">Тенденции изменения отраслевой структуры и проблемы структурной перестройки российской экономики.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Свободные экономические зоны. Опыт создания СЭЗ в России.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Дифференциация регионов по уровню социально-экономического развития.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spacing w:val="-4"/>
          <w:u w:color="000000"/>
          <w:lang w:val="ru-RU"/>
        </w:rPr>
        <w:t xml:space="preserve">Тема 2. </w:t>
      </w:r>
    </w:p>
    <w:p w:rsidR="0021672E" w:rsidRDefault="009B4AEE">
      <w:pPr>
        <w:numPr>
          <w:ilvl w:val="0"/>
          <w:numId w:val="9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Перспективы и проблемы государственного и частного секторов экономики.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Конкурентоспособность продукции, предприятий, страны: методы измерения и анализа.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Принципы построения системы межбюджетных отношений и их применение в федеративных государствах.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3. </w:t>
      </w:r>
    </w:p>
    <w:p w:rsidR="0021672E" w:rsidRDefault="009B4AEE">
      <w:pPr>
        <w:numPr>
          <w:ilvl w:val="0"/>
          <w:numId w:val="10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Роль Центрального Банка в обеспечении устойчивости банковской системы.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Децентрализация функций государства: аргументы за и против.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8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Условия повышения производительности труда.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i/>
          <w:iCs/>
          <w:color w:val="000000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Тема 4.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Анализ основных макроэкономических показателей и международные сопоставления экономики России.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Участие России в международном разделении труда, место экономики России в мировом хозяйстве.</w:t>
      </w:r>
      <w:r>
        <w:rPr>
          <w:rFonts w:cs="Arial Unicode MS"/>
          <w:color w:val="000000"/>
          <w:u w:color="000000"/>
          <w:lang w:val="ru-RU"/>
        </w:rPr>
        <w:t xml:space="preserve"> </w:t>
      </w:r>
    </w:p>
    <w:p w:rsidR="0021672E" w:rsidRDefault="009B4AEE">
      <w:pPr>
        <w:numPr>
          <w:ilvl w:val="0"/>
          <w:numId w:val="11"/>
        </w:numPr>
        <w:ind w:right="283"/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Основные показатели уровня и качества жизни населения России.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Helvetica Neue" w:eastAsia="Helvetica Neue" w:hAnsi="Helvetica Neue" w:cs="Helvetica Neue"/>
          <w:color w:val="000000"/>
          <w:sz w:val="22"/>
          <w:szCs w:val="22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i/>
          <w:iCs/>
          <w:color w:val="000000"/>
          <w:u w:color="000000"/>
          <w:lang w:val="ru-RU"/>
        </w:rPr>
        <w:t xml:space="preserve">Вопросы к зачету.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Стратегические цели, задачи и механизмы обеспечения экономической безопасности.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lastRenderedPageBreak/>
        <w:t xml:space="preserve">Роль и функции Центрального банка России.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Инструменты и эффективность денежно-кредитной политики.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Антиинфляционное регулирование.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>Валютное регулирование и валютный контроль.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Факторы экономического роста.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Проблемы повышения производительности труда.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Экономические кризисы, их формы, причины возникновения.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u w:color="000000"/>
          <w:lang w:val="ru-RU"/>
        </w:rPr>
        <w:t xml:space="preserve">Измерение дифференциации в доходах и причина колебаний в дифференциации доходов в регионах и странах мира. </w:t>
      </w:r>
    </w:p>
    <w:p w:rsidR="0021672E" w:rsidRDefault="009B4AEE">
      <w:pPr>
        <w:numPr>
          <w:ilvl w:val="0"/>
          <w:numId w:val="12"/>
        </w:numPr>
        <w:ind w:right="283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Цели и задачи управления государственным долгом.</w:t>
      </w:r>
    </w:p>
    <w:p w:rsidR="0021672E" w:rsidRDefault="0021672E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обсуждения научной статьи.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Аспиранты заблаговременно оповещаются о теме предстоящего семинара</w:t>
      </w:r>
      <w:r>
        <w:rPr>
          <w:rFonts w:cs="Arial Unicode MS"/>
          <w:color w:val="000000"/>
          <w:spacing w:val="-4"/>
          <w:u w:color="000000"/>
          <w:lang w:val="ru-RU"/>
        </w:rPr>
        <w:t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Сформулируйте основную идею текста в одном предложении.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Предложите название статьи.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Перечислите основные разделы введения.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разделы, которые вводят Вас в заблуждение, если таковые имеются.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Определите, достаточна ли детализация материала в каждом параграфе (факты, цифры, примеры)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Выделите основные приемы аргументации автора.</w:t>
      </w:r>
    </w:p>
    <w:p w:rsidR="0021672E" w:rsidRDefault="009B4AEE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000000"/>
          <w:lang w:val="ru-RU"/>
        </w:rPr>
        <w:t>Охарактеризуйте достоинства статьи.</w:t>
      </w:r>
    </w:p>
    <w:p w:rsidR="0021672E" w:rsidRDefault="0021672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b/>
          <w:bCs/>
          <w:color w:val="000000"/>
          <w:spacing w:val="-4"/>
          <w:u w:color="000000"/>
          <w:lang w:val="ru-RU"/>
        </w:rPr>
      </w:pP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eastAsia="Times New Roman"/>
          <w:b/>
          <w:bCs/>
          <w:i/>
          <w:iCs/>
          <w:color w:val="000000"/>
          <w:spacing w:val="-4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pacing w:val="-4"/>
          <w:u w:color="000000"/>
          <w:lang w:val="ru-RU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Цель</w:t>
      </w:r>
      <w:r>
        <w:rPr>
          <w:rFonts w:cs="Arial Unicode MS"/>
          <w:color w:val="000000"/>
          <w:spacing w:val="-4"/>
          <w:u w:color="000000"/>
          <w:lang w:val="ru-RU"/>
        </w:rPr>
        <w:t>:</w:t>
      </w:r>
      <w:r>
        <w:rPr>
          <w:rFonts w:cs="Arial Unicode MS"/>
          <w:b/>
          <w:bCs/>
          <w:color w:val="000000"/>
          <w:spacing w:val="-4"/>
          <w:u w:color="000000"/>
          <w:lang w:val="ru-RU"/>
        </w:rPr>
        <w:t xml:space="preserve"> 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Целевая аудитория</w:t>
      </w:r>
      <w:r>
        <w:rPr>
          <w:rFonts w:cs="Arial Unicode MS"/>
          <w:color w:val="000000"/>
          <w:spacing w:val="-4"/>
          <w:u w:color="000000"/>
          <w:lang w:val="ru-RU"/>
        </w:rPr>
        <w:t>: аспиранты 1 курса.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Вопросы для обсуждения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eastAsia="Times New Roman"/>
          <w:color w:val="000000"/>
          <w:spacing w:val="-4"/>
          <w:u w:color="000000"/>
          <w:lang w:val="ru-RU"/>
        </w:rPr>
      </w:pPr>
      <w:r>
        <w:rPr>
          <w:rFonts w:eastAsia="Times New Roman"/>
          <w:color w:val="000000"/>
          <w:spacing w:val="-4"/>
          <w:u w:color="000000"/>
          <w:lang w:val="ru-RU"/>
        </w:rPr>
        <w:tab/>
        <w:t>Регламент</w:t>
      </w:r>
      <w:r>
        <w:rPr>
          <w:rFonts w:cs="Arial Unicode MS"/>
          <w:color w:val="000000"/>
          <w:spacing w:val="-4"/>
          <w:u w:color="000000"/>
          <w:lang w:val="ru-RU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</w:p>
    <w:p w:rsidR="0021672E" w:rsidRDefault="009B4AEE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FF0000"/>
        </w:rPr>
        <w:lastRenderedPageBreak/>
        <w:t>7.4. Методические материалы, определяющие процедуры оценивания знаний, умений, навыков и (или) опыта деятельности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Текущий контроль </w:t>
      </w:r>
      <w:r>
        <w:rPr>
          <w:rFonts w:ascii="Times New Roman" w:hAnsi="Times New Roman"/>
          <w:sz w:val="24"/>
          <w:szCs w:val="24"/>
          <w:u w:color="000000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1672E" w:rsidRDefault="009B4AEE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u w:color="000000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  <w:u w:color="000000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</w:p>
    <w:p w:rsidR="0021672E" w:rsidRDefault="0021672E">
      <w:pPr>
        <w:tabs>
          <w:tab w:val="right" w:leader="underscore" w:pos="9612"/>
        </w:tabs>
        <w:jc w:val="center"/>
        <w:outlineLvl w:val="0"/>
        <w:rPr>
          <w:rFonts w:eastAsia="Times New Roman"/>
          <w:color w:val="000000"/>
          <w:u w:color="000000"/>
          <w:lang w:val="ru-RU"/>
        </w:rPr>
      </w:pPr>
    </w:p>
    <w:p w:rsidR="0021672E" w:rsidRDefault="009B4AEE">
      <w:pPr>
        <w:tabs>
          <w:tab w:val="right" w:leader="underscore" w:pos="9612"/>
        </w:tabs>
        <w:jc w:val="center"/>
        <w:outlineLvl w:val="0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 w:cs="Arial Unicode MS"/>
          <w:color w:val="000000"/>
          <w:u w:color="000000"/>
          <w:lang w:val="ru-RU"/>
        </w:rPr>
        <w:br/>
      </w:r>
      <w:r>
        <w:rPr>
          <w:rFonts w:cs="Arial Unicode MS"/>
          <w:b/>
          <w:bCs/>
          <w:color w:val="000000"/>
          <w:u w:color="000000"/>
          <w:lang w:val="ru-RU"/>
        </w:rPr>
        <w:t>ДИСЦИПЛИНЫ (МОДУЛЯ)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а) Основная литература: </w:t>
      </w:r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color w:val="000000"/>
          <w:u w:color="000000"/>
          <w:lang w:val="ru-RU"/>
        </w:rPr>
      </w:pPr>
      <w:bookmarkStart w:id="1" w:name="_Hlk40562336"/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Н. А.  Экономика, организация и управление общественным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сектором 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учебник и практикум для вузов /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, Е. Н. Жильцов, С. Д.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Еникеева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> ; под общей редакцией Н. А. 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Восколович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. — 2-е изд.,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, 2020. — 324 с. — (Высшее образование). — ISBN 978-5-534-05345-6. — </w:t>
      </w:r>
      <w:proofErr w:type="gramStart"/>
      <w:r>
        <w:rPr>
          <w:rFonts w:cs="Arial Unicode MS"/>
          <w:color w:val="000000"/>
          <w:spacing w:val="-4"/>
          <w:u w:color="00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00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00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000000"/>
          <w:lang w:val="ru-RU"/>
        </w:rPr>
        <w:t xml:space="preserve"> [сайт].</w:t>
      </w:r>
      <w:bookmarkEnd w:id="1"/>
    </w:p>
    <w:p w:rsidR="0021672E" w:rsidRDefault="009B4AEE">
      <w:pPr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cs="Arial Unicode MS"/>
          <w:b/>
          <w:bCs/>
          <w:color w:val="000000"/>
          <w:u w:color="000000"/>
          <w:lang w:val="ru-RU"/>
        </w:rPr>
        <w:t xml:space="preserve">б) Дополнительная литература: </w:t>
      </w:r>
    </w:p>
    <w:p w:rsidR="0021672E" w:rsidRDefault="009B4AE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eastAsia="Times New Roman"/>
          <w:color w:val="000000"/>
          <w:u w:color="000000"/>
          <w:lang w:val="ru-RU"/>
        </w:rPr>
      </w:pPr>
      <w:r>
        <w:rPr>
          <w:rFonts w:cs="Arial Unicode MS"/>
          <w:color w:val="000000"/>
          <w:spacing w:val="-4"/>
          <w:u w:color="FF0000"/>
          <w:lang w:val="ru-RU"/>
        </w:rPr>
        <w:t xml:space="preserve">Дерен, В. И.  Экономика: экономическая теория и экономическая политика в 2 ч. Часть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1 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учебник и практикум для вузов / В. И. Дерен. — 6-е изд.,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испр</w:t>
      </w:r>
      <w:proofErr w:type="spellEnd"/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. и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доп. — Москва : Издательство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, 2020. — 432 с. — (Высшее образование). — ISBN 978-5-534-11078-4. — </w:t>
      </w:r>
      <w:proofErr w:type="gramStart"/>
      <w:r>
        <w:rPr>
          <w:rFonts w:cs="Arial Unicode MS"/>
          <w:color w:val="000000"/>
          <w:spacing w:val="-4"/>
          <w:u w:color="FF0000"/>
          <w:lang w:val="ru-RU"/>
        </w:rPr>
        <w:t>Текст :</w:t>
      </w:r>
      <w:proofErr w:type="gramEnd"/>
      <w:r>
        <w:rPr>
          <w:rFonts w:cs="Arial Unicode MS"/>
          <w:color w:val="000000"/>
          <w:spacing w:val="-4"/>
          <w:u w:color="FF0000"/>
          <w:lang w:val="ru-RU"/>
        </w:rPr>
        <w:t xml:space="preserve"> электронный // ЭБС </w:t>
      </w:r>
      <w:proofErr w:type="spellStart"/>
      <w:r>
        <w:rPr>
          <w:rFonts w:cs="Arial Unicode MS"/>
          <w:color w:val="000000"/>
          <w:spacing w:val="-4"/>
          <w:u w:color="FF0000"/>
          <w:lang w:val="ru-RU"/>
        </w:rPr>
        <w:t>Юрайт</w:t>
      </w:r>
      <w:proofErr w:type="spellEnd"/>
      <w:r>
        <w:rPr>
          <w:rFonts w:cs="Arial Unicode MS"/>
          <w:color w:val="000000"/>
          <w:spacing w:val="-4"/>
          <w:u w:color="FF0000"/>
          <w:lang w:val="ru-RU"/>
        </w:rPr>
        <w:t xml:space="preserve"> [сайт].</w:t>
      </w:r>
    </w:p>
    <w:p w:rsidR="0021672E" w:rsidRDefault="009B4AE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3"/>
        <w:jc w:val="both"/>
        <w:rPr>
          <w:rFonts w:eastAsia="Times New Roman"/>
          <w:b/>
          <w:bCs/>
          <w:color w:val="000000"/>
          <w:u w:color="000000"/>
          <w:lang w:val="ru-RU"/>
        </w:rPr>
      </w:pPr>
      <w:r>
        <w:rPr>
          <w:rFonts w:eastAsia="Times New Roman"/>
          <w:color w:val="000000"/>
          <w:u w:color="000000"/>
          <w:lang w:val="ru-RU"/>
        </w:rPr>
        <w:tab/>
      </w:r>
      <w:r>
        <w:rPr>
          <w:rFonts w:cs="Arial Unicode MS"/>
          <w:b/>
          <w:bCs/>
          <w:color w:val="000000"/>
          <w:u w:color="000000"/>
          <w:lang w:val="ru-RU"/>
        </w:rPr>
        <w:t xml:space="preserve">       </w:t>
      </w:r>
      <w:proofErr w:type="gramStart"/>
      <w:r>
        <w:rPr>
          <w:rFonts w:cs="Arial Unicode MS"/>
          <w:b/>
          <w:bCs/>
          <w:color w:val="000000"/>
          <w:u w:color="000000"/>
          <w:lang w:val="ru-RU"/>
        </w:rPr>
        <w:t>в</w:t>
      </w:r>
      <w:proofErr w:type="gramEnd"/>
      <w:r>
        <w:rPr>
          <w:rFonts w:cs="Arial Unicode MS"/>
          <w:b/>
          <w:bCs/>
          <w:color w:val="000000"/>
          <w:u w:color="000000"/>
          <w:lang w:val="ru-RU"/>
        </w:rPr>
        <w:t>) Перечень ресурсов информационно-телекоммуникационной сети «Интернет»,       необходимый для освоения дисциплины (модуля):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rPr>
          <w:rFonts w:ascii="Times New Roman" w:hAnsi="Times New Roman"/>
          <w:sz w:val="24"/>
          <w:szCs w:val="24"/>
          <w:u w:val="single" w:color="0000FF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». </w:t>
      </w:r>
      <w:hyperlink r:id="rId7" w:history="1">
        <w:proofErr w:type="gramStart"/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https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://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asu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edu</w:t>
        </w:r>
        <w:r>
          <w:rPr>
            <w:rStyle w:val="a8"/>
            <w:rFonts w:ascii="Times New Roman" w:hAnsi="Times New Roman"/>
            <w:sz w:val="24"/>
            <w:szCs w:val="24"/>
            <w:u w:val="single" w:color="0000FF"/>
          </w:rPr>
          <w:t>.</w:t>
        </w:r>
        <w:r>
          <w:rPr>
            <w:rStyle w:val="Hyperlink0"/>
            <w:rFonts w:ascii="Times New Roman" w:hAnsi="Times New Roman"/>
            <w:sz w:val="24"/>
            <w:szCs w:val="24"/>
            <w:u w:val="single" w:color="0000FF"/>
            <w:lang w:val="ru-RU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 Учетная</w:t>
      </w:r>
      <w:proofErr w:type="gramEnd"/>
      <w:r>
        <w:rPr>
          <w:rStyle w:val="a8"/>
          <w:rFonts w:ascii="Times New Roman" w:hAnsi="Times New Roman"/>
          <w:sz w:val="24"/>
          <w:szCs w:val="24"/>
          <w:u w:val="single" w:color="0000FF"/>
        </w:rPr>
        <w:t xml:space="preserve"> запись образовательного портала АГУ</w:t>
      </w:r>
    </w:p>
    <w:p w:rsidR="0021672E" w:rsidRDefault="009B4AEE">
      <w:pPr>
        <w:pStyle w:val="a6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00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>Электронно-библиотечная система (ЭБС) ООО «</w:t>
      </w:r>
      <w:proofErr w:type="spellStart"/>
      <w:r>
        <w:rPr>
          <w:rStyle w:val="a8"/>
          <w:rFonts w:ascii="Times New Roman" w:hAnsi="Times New Roman"/>
          <w:sz w:val="24"/>
          <w:szCs w:val="24"/>
          <w:u w:color="000000"/>
        </w:rPr>
        <w:t>Политехресурс</w:t>
      </w:r>
      <w:proofErr w:type="spellEnd"/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8" w:history="1">
        <w:r>
          <w:rPr>
            <w:rStyle w:val="Hyperlink1"/>
            <w:rFonts w:ascii="Times New Roman" w:hAnsi="Times New Roman"/>
            <w:sz w:val="24"/>
            <w:szCs w:val="24"/>
            <w:u w:color="000000"/>
          </w:rPr>
          <w:t>www.studentlibrary.ru</w:t>
        </w:r>
      </w:hyperlink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Style w:val="a8"/>
          <w:rFonts w:ascii="Times New Roman" w:hAnsi="Times New Roman"/>
          <w:i/>
          <w:iCs/>
          <w:sz w:val="24"/>
          <w:szCs w:val="24"/>
          <w:u w:color="000000"/>
        </w:rPr>
        <w:t>Регистрация с компьютеров АГУ</w:t>
      </w:r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a8"/>
          <w:rFonts w:ascii="Times New Roman" w:hAnsi="Times New Roman"/>
          <w:sz w:val="24"/>
          <w:szCs w:val="24"/>
          <w:u w:color="000000"/>
        </w:rPr>
        <w:t xml:space="preserve">Электронная библиотечная система издательства ЮРАЙТ, раздел «Легендарные книги». </w:t>
      </w:r>
      <w:hyperlink r:id="rId9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biblio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2"/>
            <w:rFonts w:eastAsia="Arial Unicode MS"/>
            <w:sz w:val="24"/>
            <w:szCs w:val="24"/>
          </w:rPr>
          <w:t>online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2"/>
            <w:rFonts w:eastAsia="Arial Unicode MS"/>
            <w:sz w:val="24"/>
            <w:szCs w:val="24"/>
          </w:rPr>
          <w:t>ru</w:t>
        </w:r>
      </w:hyperlink>
      <w:r>
        <w:rPr>
          <w:rStyle w:val="a8"/>
          <w:rFonts w:ascii="Times New Roman" w:hAnsi="Times New Roman"/>
          <w:sz w:val="24"/>
          <w:szCs w:val="24"/>
          <w:u w:color="0563C1"/>
        </w:rPr>
        <w:t xml:space="preserve">, </w:t>
      </w:r>
      <w:hyperlink r:id="rId10" w:history="1">
        <w:r>
          <w:rPr>
            <w:rStyle w:val="Hyperlink3"/>
            <w:rFonts w:eastAsia="Arial Unicode MS"/>
            <w:sz w:val="24"/>
            <w:szCs w:val="24"/>
          </w:rPr>
          <w:t>https://urait.ru/</w:t>
        </w:r>
      </w:hyperlink>
    </w:p>
    <w:p w:rsidR="0021672E" w:rsidRDefault="009B4AEE">
      <w:pPr>
        <w:pStyle w:val="a6"/>
        <w:numPr>
          <w:ilvl w:val="0"/>
          <w:numId w:val="15"/>
        </w:numPr>
        <w:shd w:val="clear" w:color="auto" w:fill="FFFFFF"/>
        <w:jc w:val="both"/>
        <w:rPr>
          <w:rFonts w:ascii="Times New Roman" w:hAnsi="Times New Roman"/>
          <w:sz w:val="24"/>
          <w:szCs w:val="24"/>
          <w:u w:color="FF0000"/>
        </w:rPr>
      </w:pPr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Hyperlink0"/>
          <w:rFonts w:ascii="Times New Roman" w:hAnsi="Times New Roman"/>
          <w:sz w:val="24"/>
          <w:szCs w:val="24"/>
          <w:u w:color="FF0000"/>
        </w:rPr>
        <w:t>IPRbooks</w:t>
      </w:r>
      <w:proofErr w:type="spellEnd"/>
      <w:r>
        <w:rPr>
          <w:rStyle w:val="Hyperlink1"/>
          <w:rFonts w:ascii="Times New Roman" w:hAnsi="Times New Roman"/>
          <w:sz w:val="24"/>
          <w:szCs w:val="24"/>
          <w:u w:color="FF0000"/>
        </w:rPr>
        <w:t xml:space="preserve">. </w:t>
      </w:r>
      <w:hyperlink r:id="rId11" w:history="1">
        <w:r>
          <w:rPr>
            <w:rStyle w:val="Hyperlink2"/>
            <w:rFonts w:eastAsia="Arial Unicode MS"/>
            <w:sz w:val="24"/>
            <w:szCs w:val="24"/>
          </w:rPr>
          <w:t>www</w:t>
        </w:r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iprbookshop</w:t>
        </w:r>
        <w:proofErr w:type="spellEnd"/>
        <w:r>
          <w:rPr>
            <w:rStyle w:val="a8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2"/>
            <w:rFonts w:eastAsia="Arial Unicode MS"/>
            <w:sz w:val="24"/>
            <w:szCs w:val="24"/>
          </w:rPr>
          <w:t>ru</w:t>
        </w:r>
        <w:proofErr w:type="spellEnd"/>
      </w:hyperlink>
      <w:r>
        <w:rPr>
          <w:rStyle w:val="a8"/>
          <w:rFonts w:ascii="Times New Roman" w:hAnsi="Times New Roman"/>
          <w:sz w:val="24"/>
          <w:szCs w:val="24"/>
          <w:u w:color="FF0000"/>
        </w:rPr>
        <w:t xml:space="preserve"> </w:t>
      </w:r>
    </w:p>
    <w:p w:rsidR="0021672E" w:rsidRDefault="0021672E">
      <w:p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8"/>
          <w:rFonts w:eastAsia="Times New Roman"/>
          <w:color w:val="000000"/>
          <w:spacing w:val="-4"/>
          <w:u w:color="0432FF"/>
          <w:lang w:val="ru-RU"/>
        </w:rPr>
      </w:pPr>
    </w:p>
    <w:p w:rsidR="0021672E" w:rsidRDefault="0021672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</w:p>
    <w:p w:rsidR="0021672E" w:rsidRDefault="009B4AEE">
      <w:pPr>
        <w:tabs>
          <w:tab w:val="right" w:pos="9612"/>
        </w:tabs>
        <w:jc w:val="center"/>
        <w:rPr>
          <w:rStyle w:val="a8"/>
          <w:rFonts w:eastAsia="Times New Roman"/>
          <w:b/>
          <w:bCs/>
          <w:color w:val="000000"/>
          <w:u w:color="000000"/>
          <w:lang w:val="ru-RU"/>
        </w:rPr>
      </w:pPr>
      <w:r>
        <w:rPr>
          <w:rStyle w:val="a8"/>
          <w:rFonts w:cs="Arial Unicode MS"/>
          <w:b/>
          <w:bCs/>
          <w:color w:val="000000"/>
          <w:u w:color="000000"/>
          <w:lang w:val="ru-RU"/>
        </w:rPr>
        <w:t>9. МАТЕРИАЛЬНО-ТЕХНИЧЕСКОЕ ОБЕСПЕЧЕНИЕ ДИСЦИПЛИНЫ (МОДУЛЯ)</w:t>
      </w:r>
    </w:p>
    <w:p w:rsidR="0021672E" w:rsidRDefault="009B4A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a8"/>
          <w:rFonts w:eastAsia="Times New Roman"/>
          <w:color w:val="000000"/>
          <w:spacing w:val="2"/>
          <w:u w:color="000000"/>
          <w:lang w:val="ru-RU"/>
        </w:rPr>
      </w:pPr>
      <w:r>
        <w:rPr>
          <w:rStyle w:val="a8"/>
          <w:rFonts w:cs="Arial Unicode MS"/>
          <w:color w:val="000000"/>
          <w:spacing w:val="2"/>
          <w:u w:color="000000"/>
          <w:lang w:val="ru-RU"/>
        </w:rPr>
        <w:t>Интерактивная доска.</w:t>
      </w:r>
    </w:p>
    <w:p w:rsidR="0021672E" w:rsidRPr="00EB2F9B" w:rsidRDefault="009B4AEE">
      <w:pPr>
        <w:tabs>
          <w:tab w:val="right" w:pos="9612"/>
        </w:tabs>
        <w:ind w:firstLine="567"/>
        <w:jc w:val="both"/>
        <w:rPr>
          <w:lang w:val="ru-RU"/>
        </w:rPr>
      </w:pPr>
      <w:r>
        <w:rPr>
          <w:rStyle w:val="a8"/>
          <w:rFonts w:cs="Arial Unicode MS"/>
          <w:color w:val="000000"/>
          <w:u w:color="000000"/>
          <w:lang w:val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1672E" w:rsidRPr="00EB2F9B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03" w:rsidRDefault="00F75503">
      <w:r>
        <w:separator/>
      </w:r>
    </w:p>
  </w:endnote>
  <w:endnote w:type="continuationSeparator" w:id="0">
    <w:p w:rsidR="00F75503" w:rsidRDefault="00F7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03" w:rsidRDefault="00F75503">
      <w:r>
        <w:separator/>
      </w:r>
    </w:p>
  </w:footnote>
  <w:footnote w:type="continuationSeparator" w:id="0">
    <w:p w:rsidR="00F75503" w:rsidRDefault="00F75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72E" w:rsidRDefault="002167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C4763"/>
    <w:multiLevelType w:val="hybridMultilevel"/>
    <w:tmpl w:val="CF9C1B0A"/>
    <w:lvl w:ilvl="0" w:tplc="91EEC812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6F87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685F2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A28AC2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A4CAE2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C296EA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F8533C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925678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A13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87CC1"/>
    <w:multiLevelType w:val="hybridMultilevel"/>
    <w:tmpl w:val="A5DC867E"/>
    <w:styleLink w:val="1"/>
    <w:lvl w:ilvl="0" w:tplc="F0A81EA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46159C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4FAD8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7877C0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208194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DC12CE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1EDC8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0C9C72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A204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97343DF"/>
    <w:multiLevelType w:val="hybridMultilevel"/>
    <w:tmpl w:val="2048EC96"/>
    <w:numStyleLink w:val="a"/>
  </w:abstractNum>
  <w:abstractNum w:abstractNumId="3">
    <w:nsid w:val="186B65E0"/>
    <w:multiLevelType w:val="hybridMultilevel"/>
    <w:tmpl w:val="2048EC96"/>
    <w:styleLink w:val="a"/>
    <w:lvl w:ilvl="0" w:tplc="D9CC0B12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C6B9C6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38B96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8CAF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D234A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0C6E40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FE6106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625490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4C5AD4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E874868"/>
    <w:multiLevelType w:val="hybridMultilevel"/>
    <w:tmpl w:val="13CE2386"/>
    <w:styleLink w:val="a0"/>
    <w:lvl w:ilvl="0" w:tplc="4FF61BB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B8EC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A49B9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04EC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A0A6F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18AC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B28D5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00AA0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FEB8B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271760"/>
    <w:multiLevelType w:val="hybridMultilevel"/>
    <w:tmpl w:val="13CE2386"/>
    <w:numStyleLink w:val="a0"/>
  </w:abstractNum>
  <w:abstractNum w:abstractNumId="6">
    <w:nsid w:val="7D322C36"/>
    <w:multiLevelType w:val="hybridMultilevel"/>
    <w:tmpl w:val="A5DC867E"/>
    <w:numStyleLink w:val="1"/>
  </w:abstractNum>
  <w:num w:numId="1">
    <w:abstractNumId w:val="3"/>
  </w:num>
  <w:num w:numId="2">
    <w:abstractNumId w:val="2"/>
  </w:num>
  <w:num w:numId="3">
    <w:abstractNumId w:val="2"/>
    <w:lvlOverride w:ilvl="1">
      <w:startOverride w:val="2"/>
    </w:lvlOverride>
  </w:num>
  <w:num w:numId="4">
    <w:abstractNumId w:val="2"/>
    <w:lvlOverride w:ilvl="0">
      <w:startOverride w:val="1"/>
      <w:lvl w:ilvl="0" w:tplc="EB721436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BA17F6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BE99A2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9EA267A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184E2A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704F84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740142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3A9256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1EA06A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5"/>
  </w:num>
  <w:num w:numId="7">
    <w:abstractNumId w:val="5"/>
    <w:lvlOverride w:ilvl="0">
      <w:lvl w:ilvl="0" w:tplc="1A9670F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D30A55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7209D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C6CD28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2CD86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8BC2C8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05A390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396F03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EE698E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7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61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startOverride w:val="5"/>
      <w:lvl w:ilvl="0" w:tplc="EB721436">
        <w:start w:val="5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CBA17F6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ABE99A2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9EA267A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184E2A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37704F84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2740142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933A9256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21EA06A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  <w:lvlOverride w:ilvl="0">
      <w:startOverride w:val="1"/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lvl w:ilvl="0" w:tplc="91EEC81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AB6F87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685F20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A28AC2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A4CAE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C296E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4F8533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92567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AF8A132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"/>
  </w:num>
  <w:num w:numId="17">
    <w:abstractNumId w:val="6"/>
  </w:num>
  <w:num w:numId="18">
    <w:abstractNumId w:val="6"/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2E"/>
    <w:rsid w:val="000A673B"/>
    <w:rsid w:val="001F1D76"/>
    <w:rsid w:val="0021672E"/>
    <w:rsid w:val="002776BD"/>
    <w:rsid w:val="0036253A"/>
    <w:rsid w:val="004C7BF4"/>
    <w:rsid w:val="006A342F"/>
    <w:rsid w:val="008F26C6"/>
    <w:rsid w:val="00961DAA"/>
    <w:rsid w:val="009B4AEE"/>
    <w:rsid w:val="00AA0D0A"/>
    <w:rsid w:val="00C4146F"/>
    <w:rsid w:val="00E10481"/>
    <w:rsid w:val="00EB2F9B"/>
    <w:rsid w:val="00F75503"/>
    <w:rsid w:val="00FB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FC728-B564-43F2-8D50-D81BAB31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sz w:val="24"/>
      <w:szCs w:val="24"/>
      <w:lang w:val="en-US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Стиль таблицы 2"/>
    <w:rPr>
      <w:rFonts w:ascii="Helvetica Neue" w:hAnsi="Helvetica Neue" w:cs="Arial Unicode MS"/>
      <w:color w:val="000000"/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styleId="a7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a0">
    <w:name w:val="Пункт"/>
    <w:pPr>
      <w:numPr>
        <w:numId w:val="5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lang w:val="en-US"/>
    </w:rPr>
  </w:style>
  <w:style w:type="character" w:customStyle="1" w:styleId="Hyperlink1">
    <w:name w:val="Hyperlink.1"/>
    <w:basedOn w:val="a8"/>
    <w:rPr>
      <w:lang w:val="ru-RU"/>
    </w:rPr>
  </w:style>
  <w:style w:type="character" w:customStyle="1" w:styleId="Hyperlink2">
    <w:name w:val="Hyperlink.2"/>
    <w:basedOn w:val="a8"/>
    <w:rPr>
      <w:rFonts w:ascii="Times New Roman" w:eastAsia="Times New Roman" w:hAnsi="Times New Roman" w:cs="Times New Roman"/>
      <w:u w:val="single" w:color="0563C1"/>
      <w:lang w:val="en-US"/>
    </w:rPr>
  </w:style>
  <w:style w:type="character" w:customStyle="1" w:styleId="a9">
    <w:name w:val="Ссылка"/>
    <w:rPr>
      <w:u w:val="single"/>
    </w:rPr>
  </w:style>
  <w:style w:type="character" w:customStyle="1" w:styleId="Hyperlink3">
    <w:name w:val="Hyperlink.3"/>
    <w:basedOn w:val="a9"/>
    <w:rPr>
      <w:rFonts w:ascii="Times New Roman" w:eastAsia="Times New Roman" w:hAnsi="Times New Roman" w:cs="Times New Roman"/>
      <w:u w:val="single" w:color="0000FF"/>
      <w:lang w:val="ru-RU"/>
    </w:rPr>
  </w:style>
  <w:style w:type="paragraph" w:styleId="aa">
    <w:name w:val="List Paragraph"/>
    <w:basedOn w:val="a1"/>
    <w:uiPriority w:val="34"/>
    <w:qFormat/>
    <w:rsid w:val="00EB2F9B"/>
    <w:pPr>
      <w:ind w:left="720"/>
      <w:contextualSpacing/>
    </w:pPr>
  </w:style>
  <w:style w:type="numbering" w:customStyle="1" w:styleId="1">
    <w:name w:val="С числами1"/>
    <w:rsid w:val="001F1D76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iblio.asu.edu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rai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3206</Words>
  <Characters>18277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Джадраева Аделя</dc:creator>
  <cp:lastModifiedBy>Пользователь</cp:lastModifiedBy>
  <cp:revision>5</cp:revision>
  <dcterms:created xsi:type="dcterms:W3CDTF">2021-03-18T11:21:00Z</dcterms:created>
  <dcterms:modified xsi:type="dcterms:W3CDTF">2021-04-22T05:52:00Z</dcterms:modified>
</cp:coreProperties>
</file>