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МИНОБРНАУКИ РОССИИ</w:t>
      </w:r>
    </w:p>
    <w:p>
      <w:pPr>
        <w:pStyle w:val="Normal"/>
        <w:jc w:val="center"/>
        <w:rPr/>
      </w:pPr>
      <w:r>
        <w:rPr/>
        <w:t>АСТРАХАНСКИЙ ГОСУДАРСТВЕННЫЙ УНИВЕРСИТЕТ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1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"/>
        <w:gridCol w:w="4645"/>
      </w:tblGrid>
      <w:tr>
        <w:trPr>
          <w:trHeight w:val="1373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lang w:eastAsia="zh-CN"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margin">
                    <wp:posOffset>813435</wp:posOffset>
                  </wp:positionH>
                  <wp:positionV relativeFrom="paragraph">
                    <wp:posOffset>229870</wp:posOffset>
                  </wp:positionV>
                  <wp:extent cx="761365" cy="476250"/>
                  <wp:effectExtent l="0" t="0" r="0" b="0"/>
                  <wp:wrapNone/>
                  <wp:docPr id="1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4" t="-151" r="-94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уководитель ОПОП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/>
            </w:pP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_______________  </w:t>
            </w:r>
            <w:r>
              <w:rPr>
                <w:lang w:eastAsia="zh-CN"/>
              </w:rPr>
              <w:t>Б.М.Насибулина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lang w:eastAsia="zh-CN"/>
              </w:rPr>
              <w:t>«02» июня 2020 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52" w:before="0" w:after="160"/>
              <w:jc w:val="right"/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lang w:eastAsia="zh-CN"/>
              </w:rPr>
              <w:t>УТВЕРЖДАЮ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lang w:eastAsia="zh-CN"/>
              </w:rPr>
              <w:t>Заведующий кафедрой экологии, природопользования, землеустройства и безопасности жизнедеятельности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-50800</wp:posOffset>
                  </wp:positionV>
                  <wp:extent cx="1019175" cy="476250"/>
                  <wp:effectExtent l="0" t="0" r="0" b="0"/>
                  <wp:wrapNone/>
                  <wp:docPr id="2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8" t="-76" r="-58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uppressAutoHyphens w:val="true"/>
              <w:spacing w:lineRule="auto" w:line="252" w:before="0" w:after="160"/>
              <w:jc w:val="right"/>
              <w:rPr/>
            </w:pPr>
            <w:r>
              <w:rPr>
                <w:lang w:eastAsia="zh-CN"/>
              </w:rPr>
              <w:t>__________________ Н.С.Шуваев</w:t>
            </w:r>
          </w:p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lang w:eastAsia="zh-CN"/>
              </w:rPr>
              <w:t>«04» июня 2020  г.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ПРОГРАММА ПЕДАГОГИЧЕСКОЙ ПРАКТИКИ</w:t>
      </w:r>
    </w:p>
    <w:p>
      <w:pPr>
        <w:pStyle w:val="Normal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3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  <w:gridCol w:w="5197"/>
      </w:tblGrid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Тип практики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Педагогическая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Составитель(-и)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Насибулина Б.М., доцент, доктор биологических наук, профессор кафедры экологии, природопользования, землеустройства и БЖД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Направление подготовки 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20.06.01 Техносферная безопасность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Направленность (профиль) ОПОП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bookmarkStart w:id="0" w:name="__DdeLink__32703_577584703"/>
            <w:r>
              <w:rPr>
                <w:b/>
              </w:rPr>
              <w:t>Безопасность в чрезвычайных ситуациях (биологические науки)</w:t>
            </w:r>
            <w:bookmarkEnd w:id="0"/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Квалификация (степень)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Форма обучения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заочная  </w:t>
            </w:r>
          </w:p>
        </w:tc>
      </w:tr>
      <w:tr>
        <w:trPr>
          <w:trHeight w:val="353" w:hRule="atLeast"/>
        </w:trPr>
        <w:tc>
          <w:tcPr>
            <w:tcW w:w="4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Год приема </w:t>
            </w:r>
          </w:p>
        </w:tc>
        <w:tc>
          <w:tcPr>
            <w:tcW w:w="519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Астрахань – 2020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ЦЕЛИ И ЗАДАЧИ ПРАКТИКИ</w:t>
      </w:r>
    </w:p>
    <w:p>
      <w:pPr>
        <w:pStyle w:val="Style29"/>
        <w:ind w:left="142" w:right="0" w:firstLine="567"/>
        <w:jc w:val="both"/>
        <w:rPr/>
      </w:pPr>
      <w:r>
        <w:rPr/>
        <w:t xml:space="preserve">1.1. </w:t>
      </w:r>
      <w:r>
        <w:rPr>
          <w:b/>
        </w:rPr>
        <w:t>Целями прохождения</w:t>
      </w:r>
      <w:r>
        <w:rPr/>
        <w:t xml:space="preserve"> педагогической практики является приобретение умений и навыков организации и ведения педагогической деятельности в высшей школы.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i/>
          <w:i/>
          <w:lang w:eastAsia="ar-SA"/>
        </w:rPr>
      </w:pPr>
      <w:r>
        <w:rPr>
          <w:i/>
          <w:lang w:eastAsia="ar-SA"/>
        </w:rPr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Задачи прохождения</w:t>
      </w:r>
      <w:r>
        <w:rPr>
          <w:sz w:val="24"/>
          <w:szCs w:val="24"/>
        </w:rPr>
        <w:t xml:space="preserve"> педагогической практики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/>
      </w:pPr>
      <w:r>
        <w:rPr>
          <w:sz w:val="24"/>
          <w:szCs w:val="24"/>
        </w:rPr>
        <w:t xml:space="preserve">закрепление знаний, умений и навыков, полученных аспирантами в процессе изучения дисциплин образовательной программы по направлению подготовки </w:t>
      </w:r>
      <w:r>
        <w:rPr>
          <w:b w:val="false"/>
          <w:bCs w:val="false"/>
          <w:sz w:val="24"/>
          <w:szCs w:val="24"/>
        </w:rPr>
        <w:t>20.06.01 «Техносферная безопасность»</w:t>
      </w:r>
      <w:r>
        <w:rPr>
          <w:sz w:val="24"/>
          <w:szCs w:val="24"/>
        </w:rPr>
        <w:t>, профилю подготовки «</w:t>
      </w:r>
      <w:r>
        <w:rPr>
          <w:b w:val="false"/>
          <w:bCs w:val="false"/>
          <w:sz w:val="24"/>
          <w:szCs w:val="24"/>
        </w:rPr>
        <w:t>Безопасность в чрезвычайных ситуациях (биологические науки);</w:t>
      </w:r>
      <w:r>
        <w:rPr>
          <w:sz w:val="24"/>
          <w:szCs w:val="24"/>
        </w:rPr>
        <w:t xml:space="preserve">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активизация участия аспирантов в разработке учебных планов, образовательных программ и учебно-методических материалов на основе изучения научной, технической и научно-методической литературы, а также собственных результатов исследований;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обеспечение аспирантам условий для присутствия на аудиторных учебных занятиях студентов, научно-исследовательской работы со студентами, участия в заседаниях кафедры;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 аспирантов навыков применения инновационных образовательных технологий, 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ознакомление с передовым педагогическим опытом в социально-культурной работе посредством общения и посещения разнообразных видов занятий педагогов профессионалов,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совершенствование интеллектуальных способностей и коммуникативных умений в процессе педагогической деятельности,</w:t>
      </w:r>
    </w:p>
    <w:p>
      <w:pPr>
        <w:pStyle w:val="Style35"/>
        <w:widowControl/>
        <w:numPr>
          <w:ilvl w:val="0"/>
          <w:numId w:val="3"/>
        </w:numPr>
        <w:tabs>
          <w:tab w:val="left" w:pos="708" w:leader="none"/>
          <w:tab w:val="right" w:pos="9639" w:leader="underscore"/>
        </w:tabs>
        <w:rPr>
          <w:sz w:val="24"/>
          <w:szCs w:val="24"/>
        </w:rPr>
      </w:pPr>
      <w:r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211"/>
        <w:tabs>
          <w:tab w:val="left" w:pos="851" w:leader="none"/>
        </w:tabs>
        <w:spacing w:lineRule="auto" w:line="240" w:before="0" w:after="0"/>
        <w:jc w:val="both"/>
        <w:rPr/>
      </w:pPr>
      <w:r>
        <w:rPr/>
        <w:tab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2. ВИД ПРАКТИКИ, СПОСОБ, ФОРМЫ И МЕСТА ЕЕ ПРОВЕДЕНИЯ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2.1. </w:t>
      </w:r>
      <w:r>
        <w:rPr>
          <w:b/>
          <w:bCs/>
        </w:rPr>
        <w:t>Вид практики –</w:t>
      </w:r>
      <w:r>
        <w:rPr>
          <w:bCs/>
        </w:rPr>
        <w:t xml:space="preserve"> педагогическая практика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2.2. </w:t>
      </w:r>
      <w:r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</w:p>
    <w:p>
      <w:pPr>
        <w:pStyle w:val="Normal"/>
        <w:ind w:left="0" w:right="0" w:firstLine="567"/>
        <w:jc w:val="both"/>
        <w:rPr/>
      </w:pPr>
      <w:r>
        <w:rPr>
          <w:bCs/>
        </w:rPr>
        <w:t xml:space="preserve">2.3. </w:t>
      </w:r>
      <w:r>
        <w:rPr>
          <w:b/>
          <w:bCs/>
        </w:rPr>
        <w:t>Форма проведения практики</w:t>
      </w:r>
      <w:r>
        <w:rPr>
          <w:bCs/>
        </w:rPr>
        <w:t xml:space="preserve"> – педагогическая практика организована дискретно: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 xml:space="preserve">2.4. </w:t>
      </w:r>
      <w:r>
        <w:rPr>
          <w:b/>
          <w:bCs/>
        </w:rPr>
        <w:t>Места проведения практики</w:t>
      </w:r>
      <w:r>
        <w:rPr>
          <w:bCs/>
        </w:rPr>
        <w:t>: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>1.ФГБОУ ВО «Астраханский государственный университет», кафедра экологии, природопользовани, землеустройства и БЖД 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3. </w:t>
      </w:r>
      <w:r>
        <w:rPr>
          <w:b/>
        </w:rPr>
        <w:t>ПЕРЕЧЕНЬ ПЛАНИРУЕМЫХ РЕЗУЛЬТАТОВ ОБУЧЕНИЯ ПО ПРАКТИКЕ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/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>
      <w:pPr>
        <w:pStyle w:val="Normal"/>
        <w:widowControl w:val="false"/>
        <w:ind w:left="0" w:right="0" w:firstLine="567"/>
        <w:rPr/>
      </w:pPr>
      <w:r>
        <w:rPr>
          <w:bCs/>
          <w:iCs/>
        </w:rPr>
        <w:t xml:space="preserve">а) универсальных (УК): </w:t>
      </w:r>
      <w:r>
        <w:rPr/>
        <w:t>УК-5</w:t>
      </w:r>
      <w:r>
        <w:rPr>
          <w:bCs/>
          <w:iCs/>
        </w:rPr>
        <w:t xml:space="preserve"> </w:t>
      </w:r>
      <w:r>
        <w:rPr>
          <w:rFonts w:ascii="Liberation Serif" w:hAnsi="Liberation Serif"/>
          <w:bCs/>
          <w:iCs/>
          <w:color w:val="000000"/>
        </w:rPr>
        <w:t>способностью следовать этическим нормам в профессиональной деятельности.</w:t>
      </w:r>
    </w:p>
    <w:p>
      <w:pPr>
        <w:pStyle w:val="Normal"/>
        <w:widowControl w:val="false"/>
        <w:ind w:left="0" w:right="0" w:firstLine="567"/>
        <w:rPr/>
      </w:pPr>
      <w:r>
        <w:rPr>
          <w:bCs/>
          <w:iCs/>
        </w:rPr>
        <w:t>б) общепрофессиональных (ОПК):</w:t>
      </w:r>
      <w:r>
        <w:rPr/>
        <w:t xml:space="preserve">ОПК-5 </w:t>
      </w:r>
      <w:r>
        <w:rPr>
          <w:color w:val="000000"/>
        </w:rPr>
        <w:t>готовностью к преподавательской деятельности по основным образовательным программам высшего образования.</w:t>
      </w:r>
    </w:p>
    <w:p>
      <w:pPr>
        <w:pStyle w:val="Normal"/>
        <w:widowControl w:val="false"/>
        <w:ind w:left="0" w:right="0" w:firstLine="567"/>
        <w:rPr/>
      </w:pPr>
      <w:r>
        <w:rPr>
          <w:color w:val="000000"/>
        </w:rPr>
        <w:t xml:space="preserve">в) профессиональных (ПК) : ПК-5 </w:t>
      </w:r>
      <w:bookmarkStart w:id="1" w:name="__DdeLink__9395_998839905"/>
      <w:r>
        <w:rPr>
          <w:color w:val="000000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способностью методически обеспечить педагогический процесс по образовательным программам высшего образования</w:t>
      </w:r>
    </w:p>
    <w:p>
      <w:pPr>
        <w:pStyle w:val="Normal"/>
        <w:widowControl w:val="false"/>
        <w:ind w:left="0" w:right="0" w:firstLine="567"/>
        <w:rPr/>
      </w:pPr>
      <w:r>
        <w:rPr/>
      </w:r>
      <w:bookmarkEnd w:id="1"/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1.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  <w:i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0"/>
        <w:gridCol w:w="2393"/>
        <w:gridCol w:w="2397"/>
        <w:gridCol w:w="2400"/>
      </w:tblGrid>
      <w:tr>
        <w:trPr/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обучения по практике</w:t>
            </w:r>
          </w:p>
        </w:tc>
      </w:tr>
      <w:tr>
        <w:trPr/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УК-5 </w:t>
            </w:r>
            <w:r>
              <w:rPr>
                <w:rFonts w:ascii="Liberation Serif" w:hAnsi="Liberation Serif"/>
                <w:bCs/>
                <w:iCs/>
                <w:color w:val="000000"/>
                <w:spacing w:val="2"/>
                <w:sz w:val="24"/>
                <w:szCs w:val="24"/>
              </w:rPr>
              <w:t>способностью следовать этическим нормам в профессиональной деятельности.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профессионального и личного развития.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ОПК-5 </w:t>
            </w:r>
            <w:r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Основные образовательные программы высшего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Эффективно применять современные методы и средства обучения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  <w:sz w:val="24"/>
                <w:szCs w:val="24"/>
              </w:rPr>
              <w:t>Способностью планировать и организовывать учебное взаимодействие студентов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ПК-5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способностью методически обеспечить педагогический процесс по образовательным программам высшего образования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>Знать теоретические основы дисциплин в области техносферной безопасности  в образовательных учреждениях высшего, среднего профессионального, и дополнительного профессионального образования; организационную структуру, психологическую и  педагогическую составляющие проведения учебных занятий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Уметь </w:t>
            </w:r>
          </w:p>
          <w:p>
            <w:pPr>
              <w:pStyle w:val="Defaul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применять современные эффективные  технологии в организации и проведении учебного процесса 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  <w:t xml:space="preserve">Владеть </w:t>
            </w:r>
          </w:p>
          <w:p>
            <w:pPr>
              <w:pStyle w:val="Defaul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методами и средствами разработки образовательных технологий в сфере техногенной безопасности</w:t>
            </w:r>
          </w:p>
          <w:p>
            <w:pPr>
              <w:pStyle w:val="Style36"/>
              <w:widowControl w:val="false"/>
              <w:spacing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4. МЕСТО ПРАКТИКИ В СТРУКТУРЕ ОПОП  ВО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1.1. </w:t>
      </w:r>
      <w:r>
        <w:rPr>
          <w:b/>
        </w:rPr>
        <w:t>Педагогическая практика относится</w:t>
      </w:r>
      <w:r>
        <w:rPr/>
        <w:t xml:space="preserve"> к вариативной части.</w:t>
      </w:r>
    </w:p>
    <w:p>
      <w:pPr>
        <w:pStyle w:val="Style29"/>
        <w:ind w:left="0" w:right="0" w:firstLine="709"/>
        <w:jc w:val="both"/>
        <w:rPr/>
      </w:pPr>
      <w:r>
        <w:rPr/>
        <w:t xml:space="preserve">Педагогическая практика аспирантов является обязательной частью подготовки аспирантов по направлению подготовки направлению 20.06.01 «Техносферная безопасность», профилю подготовки </w:t>
      </w:r>
      <w:r>
        <w:rPr>
          <w:b w:val="false"/>
          <w:bCs w:val="false"/>
        </w:rPr>
        <w:t>Безопасность в чрезвычайных ситуациях (биологические науки)</w:t>
      </w:r>
      <w:r>
        <w:rPr/>
        <w:t xml:space="preserve"> (уровень подготовки: подготовка кадров высшей квалификации)». Педагогическая практика проводится в соответствии с федеральным государственным образовательным стандартом (ФГОС) названного направления, ОП 20.06.01 «Техносферная безопасность», профилю подготовки </w:t>
      </w:r>
      <w:r>
        <w:rPr>
          <w:b w:val="false"/>
          <w:bCs w:val="false"/>
        </w:rPr>
        <w:t>Безопасность в чрезвычайных ситуациях (биологические науки)</w:t>
      </w:r>
      <w:r>
        <w:rPr/>
        <w:t xml:space="preserve"> (уровень подготовки: подготовка кадров высшей квалификации)» и учебным планом подготовки аспирантов. Педагогическая практика представляет основные блоки Б2 «Педагогическая практика». 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 Программа практики увязана с возможностью последующей преподавательской деятельности лиц, оканчивающих аспирантуру. </w:t>
      </w:r>
    </w:p>
    <w:p>
      <w:pPr>
        <w:pStyle w:val="Normal"/>
        <w:widowControl w:val="false"/>
        <w:ind w:left="568" w:right="0" w:hanging="0"/>
        <w:rPr/>
      </w:pPr>
      <w:r>
        <w:rPr/>
        <w:t>При выходе на педагогическую практику, аспиранты должны обладать: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0" w:leader="none"/>
          <w:tab w:val="left" w:pos="993" w:leader="none"/>
        </w:tabs>
        <w:overflowPunct w:val="true"/>
        <w:ind w:left="0" w:right="0" w:firstLine="709"/>
        <w:jc w:val="both"/>
        <w:rPr/>
      </w:pPr>
      <w:r>
        <w:rPr/>
        <w:t>способностью самостоятельно проводить научные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993" w:leader="none"/>
        </w:tabs>
        <w:overflowPunct w:val="true"/>
        <w:ind w:left="0" w:right="6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 образовательные технологии.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 </w:t>
      </w:r>
      <w:r>
        <w:rPr/>
        <w:t xml:space="preserve">4.2. </w:t>
      </w:r>
      <w:r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>
        <w:rPr>
          <w:i/>
        </w:rPr>
        <w:t>: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firstLine="567"/>
        <w:jc w:val="both"/>
        <w:rPr/>
      </w:pPr>
      <w:r>
        <w:rPr>
          <w:i/>
          <w:lang w:eastAsia="ar-SA"/>
        </w:rPr>
        <w:t xml:space="preserve">- </w:t>
      </w:r>
      <w:r>
        <w:rPr>
          <w:spacing w:val="-3"/>
          <w:lang w:eastAsia="ar-SA"/>
        </w:rPr>
        <w:t xml:space="preserve">«История и философия науки», «Педагогика и психология высшей школы», «Информационные технологии в научных исследованиях». </w:t>
      </w:r>
    </w:p>
    <w:p>
      <w:pPr>
        <w:pStyle w:val="Normal"/>
        <w:tabs>
          <w:tab w:val="left" w:pos="0" w:leader="none"/>
        </w:tabs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Знания: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Cs w:val="28"/>
        </w:rPr>
        <w:t>-</w:t>
      </w:r>
      <w:r>
        <w:rPr>
          <w:b w:val="false"/>
          <w:bCs w:val="false"/>
          <w:color w:val="000000"/>
          <w:szCs w:val="28"/>
        </w:rPr>
        <w:t xml:space="preserve"> в </w:t>
      </w:r>
      <w:r>
        <w:rPr>
          <w:color w:val="000000"/>
          <w:szCs w:val="28"/>
        </w:rPr>
        <w:t>организации учебного процесса в высшей школе,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способов структурирования и предъявления учебного материала,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приемов оценки учебной деятельности в высшей школе,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применения разнообразных образовательных технологий,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Умения: 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-ориентироваться в организационной структуре и нормативно-правовой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документации учреждения высшего профессионального образования;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-структурировать и психологически грамотное преобразовывать научные знания в учебный материал,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систематизировать учебные и воспитательные задачи;</w:t>
      </w:r>
    </w:p>
    <w:p>
      <w:pPr>
        <w:pStyle w:val="Normal"/>
        <w:tabs>
          <w:tab w:val="left" w:pos="0" w:leader="none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владеть культурой речи, общения и профессиональной риторики;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Cs w:val="28"/>
        </w:rPr>
        <w:t>Навыки:</w:t>
      </w:r>
      <w:r>
        <w:rPr>
          <w:color w:val="000000"/>
          <w:szCs w:val="28"/>
        </w:rPr>
        <w:t xml:space="preserve">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проектирования образовательного процесса;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проведения и сопровождения учебных занятий;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составления фондов оценочных средств;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разработки методических материалов и работы с ними;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hanging="0"/>
        <w:jc w:val="both"/>
        <w:rPr/>
      </w:pPr>
      <w:r>
        <w:rPr>
          <w:b/>
          <w:szCs w:val="28"/>
          <w:lang w:eastAsia="ar-SA"/>
        </w:rPr>
        <w:t xml:space="preserve">- </w:t>
      </w:r>
      <w:r>
        <w:rPr>
          <w:b w:val="false"/>
          <w:bCs w:val="false"/>
          <w:szCs w:val="28"/>
          <w:lang w:eastAsia="ar-SA"/>
        </w:rPr>
        <w:t>постановки учебно-воспитательных целей, выбора типа, вида занятия.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suppressAutoHyphens w:val="true"/>
        <w:ind w:left="0" w:right="0" w:hanging="0"/>
        <w:jc w:val="both"/>
        <w:rPr>
          <w:b/>
          <w:b/>
          <w:szCs w:val="28"/>
          <w:lang w:eastAsia="ar-SA"/>
        </w:rPr>
      </w:pPr>
      <w:r>
        <w:rPr>
          <w:b/>
          <w:szCs w:val="28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  <w:t xml:space="preserve">4.3. </w:t>
      </w:r>
      <w:r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>
        <w:rPr/>
        <w:t>: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left="0" w:right="0" w:firstLine="567"/>
        <w:jc w:val="both"/>
        <w:rPr/>
      </w:pPr>
      <w:r>
        <w:rPr>
          <w:i/>
        </w:rPr>
        <w:t xml:space="preserve">- </w:t>
      </w:r>
      <w:r>
        <w:rPr>
          <w:lang w:eastAsia="ar-SA"/>
        </w:rPr>
        <w:t>Практика по получению профессиональных умений и опыта профессиональной деятельности, научно-исследовательская деятельность.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left="0" w:right="0" w:firstLine="567"/>
        <w:jc w:val="both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5. ОБЪЕМ И СОДЕРЖАНИЕ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ind w:left="0" w:right="0" w:firstLine="567"/>
        <w:jc w:val="both"/>
        <w:rPr/>
      </w:pPr>
      <w:r>
        <w:rPr>
          <w:bCs/>
        </w:rPr>
        <w:t>О</w:t>
      </w:r>
      <w:r>
        <w:rPr/>
        <w:t>бъем практики в зачетных единицах (</w:t>
      </w:r>
      <w:r>
        <w:rPr>
          <w:b/>
        </w:rPr>
        <w:t>6 зачетных единиц</w:t>
      </w:r>
      <w:r>
        <w:rPr/>
        <w:t xml:space="preserve">) и ее продолжительности в неделях </w:t>
      </w:r>
      <w:r>
        <w:rPr>
          <w:b/>
        </w:rPr>
        <w:t>(4 недели</w:t>
      </w:r>
      <w:r>
        <w:rPr/>
        <w:t>) составляет: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2. </w:t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lang w:eastAsia="ar-SA"/>
        </w:rPr>
      </w:pPr>
      <w:r>
        <w:rPr>
          <w:b/>
          <w:lang w:eastAsia="ar-SA"/>
        </w:rPr>
        <w:t>Структура и содержание практики</w:t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2"/>
        <w:gridCol w:w="1984"/>
        <w:gridCol w:w="2560"/>
        <w:gridCol w:w="1559"/>
        <w:gridCol w:w="1700"/>
        <w:gridCol w:w="1561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компетенции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/>
            </w:pPr>
            <w:r>
              <w:rPr>
                <w:lang w:val="ru-RU" w:eastAsia="ru-RU"/>
              </w:rPr>
              <w:t xml:space="preserve">УК-5, ОПК-5; </w:t>
            </w:r>
            <w:bookmarkStart w:id="2" w:name="__DdeLink__39497_998839905"/>
            <w:r>
              <w:rPr>
                <w:lang w:val="ru-RU" w:eastAsia="ru-RU"/>
              </w:rPr>
              <w:t>ПК-5</w:t>
            </w:r>
            <w:bookmarkEnd w:id="2"/>
          </w:p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Контрольный лист инструктажа по технике безопасности.</w:t>
            </w:r>
          </w:p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и утверждение индивидуальной программы практики(приложение 1), знакомство с базой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в дневнике практики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Непосредственно педагогическая практика на базе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Отзыв,</w:t>
            </w:r>
          </w:p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rPr>
          <w:trHeight w:val="441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практики на итоговой конференции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</w:r>
    </w:p>
    <w:p>
      <w:pPr>
        <w:pStyle w:val="Normal"/>
        <w:ind w:left="0" w:right="0" w:firstLine="567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6. ФОРМА ОТЧЕТНОСТИ ПО ПРАКТИКЕ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>Итоговая форма контроля по практике – зачет.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>Формой отчётности по итогам практики является отчёт, в котором отражаются все разделы практики. Промежуточная аттестация по педагогической практике (зачет) проводится научным руководителем либо при индивидуальном собеседовании, либо в ходе проведения отчетной конференции аспирантов по итогам педагогической практики.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Для получения положительной оценки аспирант должен полностью выполнить все содержание работ, предусмотренное программой практики, своевременно оформить отчет и предусмотренную текущую и итоговую документацию.</w:t>
      </w:r>
    </w:p>
    <w:p>
      <w:pPr>
        <w:pStyle w:val="Normal"/>
        <w:tabs>
          <w:tab w:val="right" w:pos="9639" w:leader="underscore"/>
        </w:tabs>
        <w:ind w:firstLine="567"/>
        <w:jc w:val="both"/>
        <w:rPr/>
      </w:pPr>
      <w:r>
        <w:rPr>
          <w:bCs/>
        </w:rPr>
        <w:t xml:space="preserve"> </w:t>
      </w:r>
      <w:r>
        <w:rPr>
          <w:bCs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понимание целей и задач, стоящих перед современной высшей школой;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- оценку преподавательской деятельности аспиранта: качество подготовленных ме-тодических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>
      <w:pPr>
        <w:pStyle w:val="Normal"/>
        <w:tabs>
          <w:tab w:val="right" w:pos="9639" w:leader="underscore"/>
        </w:tabs>
        <w:ind w:firstLine="567"/>
        <w:jc w:val="both"/>
        <w:rPr>
          <w:bCs/>
        </w:rPr>
      </w:pPr>
      <w:r>
        <w:rPr>
          <w:bCs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lang w:eastAsia="ar-SA"/>
        </w:rPr>
      </w:pPr>
      <w:r>
        <w:rPr>
          <w:bCs/>
          <w:lang w:eastAsia="ar-SA"/>
        </w:rPr>
        <w:t>На основании отчета  аспирант получает зачёт по практике с выставлением оценок «зачтено», «не зачтено».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uppressAutoHyphens w:val="true"/>
        <w:ind w:left="0" w:right="0" w:firstLine="709"/>
        <w:jc w:val="both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7.1. Паспорт фонда оценочных средств.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right" w:pos="9639" w:leader="underscore"/>
        </w:tabs>
        <w:ind w:firstLine="709"/>
        <w:jc w:val="both"/>
        <w:rPr/>
      </w:pPr>
      <w:r>
        <w:rPr>
          <w:bCs/>
        </w:rPr>
        <w:t xml:space="preserve">При проведении текущего контроля и промежуточной аттестации по </w:t>
      </w:r>
      <w:r>
        <w:rPr/>
        <w:t xml:space="preserve">педагогической практике </w:t>
      </w:r>
      <w:r>
        <w:rPr>
          <w:bCs/>
        </w:rPr>
        <w:t>проверяется сформированность у обучающихся компетенций, указанных в разделе 3 настоящей программы</w:t>
      </w:r>
      <w:r>
        <w:rPr>
          <w:bCs/>
          <w:i/>
        </w:rPr>
        <w:t>.</w:t>
      </w:r>
      <w:r>
        <w:rPr/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 xml:space="preserve">Таблица 3.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Соответствие разделов (этапов) практики,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>результатов обучения по практике и оценочных средств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95"/>
        <w:gridCol w:w="3628"/>
        <w:gridCol w:w="2950"/>
        <w:gridCol w:w="2264"/>
      </w:tblGrid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Контролируемые разделы (этапы) практики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Код контролируемой компетенции (компетенций)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  <w:br/>
              <w:t>оценочного средства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36"/>
              <w:widowControl w:val="false"/>
              <w:spacing w:before="0" w:after="0"/>
              <w:ind w:left="0" w:right="0" w:hanging="0"/>
              <w:rPr/>
            </w:pPr>
            <w:r>
              <w:rPr>
                <w:lang w:val="ru-RU" w:eastAsia="ru-RU"/>
              </w:rPr>
              <w:t>УК-5, ОПК-5, 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  <w:p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>
        <w:trPr>
          <w:trHeight w:val="433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УК- 5, ОПК-5,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"/>
              <w:suppressLineNumbers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1814" w:leader="none"/>
        </w:tabs>
        <w:ind w:firstLine="567"/>
        <w:jc w:val="both"/>
        <w:outlineLvl w:val="1"/>
        <w:rPr>
          <w:spacing w:val="-4"/>
          <w:lang w:eastAsia="ar-SA"/>
        </w:rPr>
      </w:pPr>
      <w:r>
        <w:rPr>
          <w:spacing w:val="-4"/>
          <w:lang w:eastAsia="ar-SA"/>
        </w:rPr>
      </w:r>
    </w:p>
    <w:p>
      <w:pPr>
        <w:pStyle w:val="Normal"/>
        <w:tabs>
          <w:tab w:val="right" w:pos="9639" w:leader="underscore"/>
        </w:tabs>
        <w:suppressAutoHyphens w:val="true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>
      <w:pPr>
        <w:pStyle w:val="Normal"/>
        <w:ind w:firstLine="567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 xml:space="preserve">Таблица 4. 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  <w:t>Показатели оценивания результатов обучения по практике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1"/>
        <w:gridCol w:w="8067"/>
      </w:tblGrid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Критерии оценивания</w:t>
            </w:r>
          </w:p>
        </w:tc>
      </w:tr>
      <w:tr>
        <w:trPr/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>
        <w:trPr/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>
            <w:pPr>
              <w:pStyle w:val="Normal"/>
              <w:jc w:val="both"/>
              <w:rPr/>
            </w:pPr>
            <w:r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>
        <w:trPr/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-затруднения с комплексной оценкой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-выполнение заданий при подсказке преподавателя;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затруднения в формулировке выводов.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 неправильная оценка предложенной ситуации;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>
      <w:pPr>
        <w:pStyle w:val="Normal"/>
        <w:tabs>
          <w:tab w:val="right" w:pos="9639" w:leader="underscore"/>
        </w:tabs>
        <w:jc w:val="right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/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/>
      </w:pPr>
      <w:r>
        <w:rPr>
          <w:bCs/>
        </w:rPr>
        <w:t>7</w:t>
      </w:r>
      <w:r>
        <w:rPr>
          <w:b/>
          <w:bCs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По результатам практики аспиранты должны подготовить и предоставить руководителю практики отчет.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Отчет практиканта должен включать: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дневник прохождения практики, где отражаются размышления аспиранта о выполняемой работе;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описание кейса, за которым аспирант вел непосредственное наблюдение;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анализ практики – краткое описание основных функций, которые выполнял аспирант во время практики;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- отзыв руководителя практики в организации;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- отзывы клиентов о работе аспиранта (необязательно, но приветствуется).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Рефлексивный дневник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Практикант должен делать короткие заметки по каждому делу и заданию, которые он получает во время практики. При этом записи в дневнике должны иметь рефлексивный и критический характер, т.е. отражать не только действия, которые выполняет аспирант, но также мысли и чувства, возникающие в связи с выполняемой деятельностью. Рефлексия</w:t>
      </w:r>
    </w:p>
    <w:p>
      <w:pPr>
        <w:pStyle w:val="Normal"/>
        <w:shd w:val="clear" w:fill="FFFFFF"/>
        <w:ind w:firstLine="709"/>
        <w:jc w:val="both"/>
        <w:rPr>
          <w:color w:val="000000"/>
        </w:rPr>
      </w:pPr>
      <w:r>
        <w:rPr>
          <w:color w:val="000000"/>
        </w:rPr>
        <w:t>может касаться любых аспектов работы в организации, таких, к примеру, как: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особенности клиентов;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методы работы, их целевая направленность и результативность;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этические дилеммы;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условия работы;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взаимодействие с руководителем практики, специалистами организации и представителями других ведомств;</w:t>
      </w:r>
    </w:p>
    <w:p>
      <w:pPr>
        <w:pStyle w:val="Normal"/>
        <w:shd w:val="clear" w:fill="FFFFFF"/>
        <w:ind w:firstLine="709"/>
        <w:jc w:val="both"/>
        <w:rPr/>
      </w:pPr>
      <w:r>
        <w:rPr>
          <w:rFonts w:eastAsia="Symbol" w:cs="Symbol" w:ascii="Symbol" w:hAnsi="Symbol"/>
          <w:color w:val="000000"/>
        </w:rPr>
        <w:t></w:t>
      </w:r>
      <w:r>
        <w:rPr>
          <w:color w:val="000000"/>
        </w:rPr>
        <w:t xml:space="preserve"> </w:t>
      </w:r>
      <w:r>
        <w:rPr>
          <w:color w:val="000000"/>
        </w:rPr>
        <w:t>самооценка профессионально значимых качеств.</w:t>
      </w:r>
    </w:p>
    <w:p>
      <w:pPr>
        <w:pStyle w:val="Normal"/>
        <w:shd w:val="clear" w:fill="FFFFFF"/>
        <w:ind w:firstLine="709"/>
        <w:jc w:val="both"/>
        <w:rPr/>
      </w:pPr>
      <w:r>
        <w:rPr>
          <w:color w:val="000000"/>
        </w:rPr>
        <w:t>В дневнике практикант описывает значимые с его точки зрения события. Записи рекомендуется делать регулярно, выделяя на это время ежедневно в течение практики. Дневниковые записи необходимо использовать для дальнейшего критического анализа и обобщения опыта, полученного аспирантом в ходе практики.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ним. В описании необходимо продемонстрировать знание процесса работы с клиентом, его основных этапов и содержания, методов и технологий, сопровождающей документации.</w:t>
      </w:r>
    </w:p>
    <w:p>
      <w:pPr>
        <w:pStyle w:val="Normal"/>
        <w:shd w:val="clear" w:fill="FFFFFF"/>
        <w:suppressAutoHyphens w:val="true"/>
        <w:spacing w:before="28" w:after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Анализ практики включает не только перечисление основных видов профессиональной деятельности, которые аспирант осуществлял во время прохождения практики, но и выводы о том, какие теоретические знания были использованы, или должны быть использованы в работе с клиентами, какие теоретические модели и перспективы лежат в основе программ и технологий социальной работы, реализуемых в службах и организациях.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center"/>
        <w:rPr>
          <w:b/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Примерный перечень заданий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1.Познакомьтесь со структурой факультета и перечнем реализуемых образовательных программ ВО.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2.Познакомьтесь с должностными обязанностями и правами преподавателей вуза, правилами внутреннего распорядка вуза, документами, регламентирующими учебный процесс.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3.Изучите учебные планы.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4.Изучите методическую литературу и Федеральные государственные образовательные стандарты. 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5.Изучите утвержденные рабочие учебные программы по дисциплинам учебного плана.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6.Изучите содержание, формы, направления деятельности кафедры: документы планирования и учета учебной нагрузки; протоколы заседания кафедры; планы и отчеты преподавателей; документы по аттестации студентов; нормативные и регламентирующие документы кафедры.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7.Составьте индивидуальный план практики и решите с кафедральным руководителем практики организационные вопросов по его реализации.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Проведите подбор и анализ основной и дополнительной литературы в соответствии с тематикой и целями планируемых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/>
      </w:pPr>
      <w:r>
        <w:rPr>
          <w:color w:val="000000"/>
          <w:lang w:eastAsia="ar-SA"/>
        </w:rPr>
        <w:t>9.Самостоятельно разработайте рабочую учебную программу по одной дисциплине. Разработайте на основе этой программы лекционные, семинарские и практические занятия для работы со студентами в объеме, определяемом кафедральным руководителем практики, составьте соответствующие планы-конспекты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10.Подготовьте учебно-методические материалы для проведения занятий.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11.Самостоятельно подготовьте контрольно-измерительные материалы: задания в тестовой форме, экзаменационные вопросы, вопросы для контрольных работ, коллоквиумов и иных форм текущего и промежуточного контроля.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12.Опишите и проанализируйте посещенные лекционные и семинарские (практические) занятия преподавателей кафедры, изученный педагогический опыт.</w:t>
      </w:r>
    </w:p>
    <w:p>
      <w:pPr>
        <w:pStyle w:val="Normal"/>
        <w:shd w:val="clear" w:fill="FFFFFF"/>
        <w:suppressAutoHyphens w:val="true"/>
        <w:spacing w:before="28" w:after="0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13.Проведите семинарские (практические, лабораторные) занятия по определенной дисциплине и тематике. Проведите самоанализ проведенных занятий.</w:t>
      </w:r>
    </w:p>
    <w:p>
      <w:pPr>
        <w:pStyle w:val="Normal"/>
        <w:shd w:val="clear" w:fill="FFFFFF"/>
        <w:suppressAutoHyphens w:val="true"/>
        <w:spacing w:before="28" w:after="28"/>
        <w:ind w:left="0" w:right="0"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14. Опишите и проанализируйте проблемы, возникшие в ходе проведения занятий и ход их решения; проведите анализ данных промежуточной оценки знаний студентов по разобранным темам, сделайте анализ психолого-педагогических взаимоотношений с учебными группами, ошибок, допущенных при проведении занятий, и возможных путей их предотвращения в будущем.</w:t>
      </w:r>
    </w:p>
    <w:p>
      <w:pPr>
        <w:pStyle w:val="Normal"/>
        <w:suppressAutoHyphens w:val="true"/>
        <w:ind w:left="0" w:right="0" w:firstLine="706"/>
        <w:rPr/>
      </w:pPr>
      <w:r>
        <w:rPr>
          <w:rFonts w:eastAsia="TimesNewRoman;MS Gothic"/>
          <w:color w:val="000000"/>
          <w:lang w:eastAsia="ar-SA"/>
        </w:rPr>
        <w:t>15.</w:t>
      </w:r>
      <w:r>
        <w:rPr>
          <w:bCs/>
          <w:color w:val="000000"/>
          <w:lang w:eastAsia="ar-SA"/>
        </w:rPr>
        <w:t xml:space="preserve"> Проведите анализ посещенного вами лекционного занятия преподавателя по следующей схеме:</w:t>
        <w:br/>
        <w:t>1. Присутствующие.</w:t>
        <w:br/>
        <w:t>2. Ф. И.О. преподавателя.</w:t>
        <w:br/>
        <w:t>3. Дата посещения, время.</w:t>
        <w:br/>
        <w:t>4. Специальность, предмет.</w:t>
        <w:br/>
        <w:t>5. Количество студентов на лекции.</w:t>
        <w:br/>
        <w:t>6. Тема лекции.</w:t>
      </w:r>
    </w:p>
    <w:p>
      <w:pPr>
        <w:pStyle w:val="Normal"/>
        <w:suppressAutoHyphens w:val="true"/>
        <w:ind w:left="0" w:right="0" w:firstLine="70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</w:r>
    </w:p>
    <w:p>
      <w:pPr>
        <w:pStyle w:val="Normal"/>
        <w:suppressAutoHyphens w:val="true"/>
        <w:ind w:left="0" w:right="0"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В отчете по педагогической практике должны быть отражены виды и результаты проделанной работы. 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Порядок изложения материала в отчете о прохождении практики продумывается и избирается самим аспирантом. Отчет должен быть написан аккуратно, кратко, по конкретному фактическому материалу и составляется он каждым аспирантом отдельно. Оформляется отчет с учетом требований стандартов. В приложении представлен титульный лист отчета.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Отчет оформляется на листах формата А4 в соответствии с ГОСТ 2.105-95 «Общие требования к тестовым документам».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Отчет по производственной практике включает следующие разделы: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-Титульный лист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-Содержание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-Пояснительная записка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-План-график (календарный план) прохождения практики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-Введение (указывается место, сроки, цель, задачи проведения практики)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1. Составление плана занятия по дисциплине «…» по теме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2. Разработка интерактивного занятия по дисциплине «…» по теме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3. Разработка технологической карты дисциплины «…»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-Заключение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-Список используемой литературы (ГОСТ 7.1.-2003, ГОСТ 7.82-2001)</w:t>
      </w:r>
    </w:p>
    <w:p>
      <w:pPr>
        <w:pStyle w:val="Normal"/>
        <w:tabs>
          <w:tab w:val="left" w:pos="993" w:leader="none"/>
        </w:tabs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-Приложение.</w:t>
      </w:r>
    </w:p>
    <w:p>
      <w:pPr>
        <w:pStyle w:val="Normal"/>
        <w:suppressAutoHyphens w:val="true"/>
        <w:ind w:left="0" w:right="0" w:firstLine="709"/>
        <w:jc w:val="both"/>
        <w:rPr>
          <w:rFonts w:eastAsia="Arial" w:cs="Calibri"/>
          <w:color w:val="000000"/>
          <w:lang w:eastAsia="ar-SA"/>
        </w:rPr>
      </w:pPr>
      <w:r>
        <w:rPr>
          <w:rFonts w:eastAsia="Arial" w:cs="Calibri"/>
          <w:color w:val="000000"/>
          <w:lang w:eastAsia="ar-SA"/>
        </w:rPr>
        <w:t xml:space="preserve">-В заключение подводится итог по отдельным этапам практики.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При необходимости результаты в форме графиков, фотографий и т.п. приводятся в Приложении к отчету.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Calibri"/>
          <w:b/>
          <w:bCs/>
          <w:iCs/>
          <w:u w:val="single"/>
          <w:lang w:eastAsia="ar-SA"/>
        </w:rPr>
        <w:t>Требования к оформлению отчета</w:t>
      </w:r>
      <w:r>
        <w:rPr>
          <w:rFonts w:cs="Calibri"/>
          <w:iCs/>
          <w:lang w:eastAsia="ar-SA"/>
        </w:rPr>
        <w:t xml:space="preserve">: шрифт </w:t>
      </w:r>
      <w:r>
        <w:rPr>
          <w:rFonts w:cs="Calibri"/>
          <w:iCs/>
          <w:lang w:val="en-US" w:eastAsia="ar-SA"/>
        </w:rPr>
        <w:t>TimesNewRoman</w:t>
      </w:r>
      <w:r>
        <w:rPr>
          <w:rFonts w:cs="Calibri"/>
          <w:iCs/>
          <w:lang w:eastAsia="ar-SA"/>
        </w:rPr>
        <w:t xml:space="preserve">, 14 пт, в таблицах 10 — 12 пт. Интервал 1,0. Красная строка отступ 1,25. Поля: слева 3,0 см, справа — 1,5 см, снизу и сверху — 2,0 см. Выравнивание по ширине. Заголовки глав — 16 пт, жирный, прописными буквами, по центру. Подзаголовки — жирный, строчные буквы (кроме первой), 14 пт. </w:t>
      </w:r>
      <w:r>
        <w:rPr>
          <w:rFonts w:cs="Calibri"/>
          <w:bCs/>
          <w:iCs/>
          <w:lang w:eastAsia="ar-SA"/>
        </w:rPr>
        <w:t xml:space="preserve">В конце заголовков и подзаголовков точка не ставится. </w:t>
      </w:r>
      <w:r>
        <w:rPr>
          <w:rFonts w:cs="Calibri"/>
          <w:iCs/>
          <w:lang w:eastAsia="ar-SA"/>
        </w:rPr>
        <w:t xml:space="preserve">Номера страниц вверху, справа. Стиль маркеров — единый. В тексте не должно быть двойных пробелов и интервалов до и после абзацев в одной главе. </w:t>
      </w:r>
      <w:r>
        <w:rPr>
          <w:rFonts w:cs="Calibri"/>
          <w:bCs/>
          <w:iCs/>
          <w:lang w:eastAsia="ar-SA"/>
        </w:rPr>
        <w:t xml:space="preserve">Содержание формируется автоматически. </w:t>
      </w:r>
    </w:p>
    <w:p>
      <w:pPr>
        <w:pStyle w:val="Normal"/>
        <w:suppressAutoHyphens w:val="true"/>
        <w:ind w:left="0" w:right="0" w:firstLine="709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Студент представляет полученные результаты в форме презентации на публичной защите на семинаре – конференции.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eastAsia="Calibri" w:cs="Calibri"/>
          <w:color w:val="000000"/>
          <w:lang w:eastAsia="ar-SA"/>
        </w:rPr>
        <w:t xml:space="preserve">После проверки руководителем практики отчета по практике с приложенным календарным планом отчет выносится на защиту в случае соответствия его установленным требованиям. </w:t>
      </w:r>
      <w:r>
        <w:rPr>
          <w:rFonts w:cs="Calibri"/>
          <w:bCs/>
          <w:lang w:eastAsia="ar-SA"/>
        </w:rPr>
        <w:t>На основании суммы показателей студент получает зачёт по практике.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Отчет должен быть подписан руководителем.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 xml:space="preserve">К защите не допускаются аспиранты если: 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отчет составлен небрежно, представлен в форме пересказа или прямого списывания с отчетов других магистрантов,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содержание отчета не соответствует выданному заданию;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не подписан руководителем,</w:t>
      </w:r>
    </w:p>
    <w:p>
      <w:pPr>
        <w:pStyle w:val="Normal"/>
        <w:suppressAutoHyphens w:val="true"/>
        <w:ind w:left="0" w:right="0"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дневник не заполнен или небрежно заполнен.</w:t>
      </w:r>
    </w:p>
    <w:p>
      <w:pPr>
        <w:pStyle w:val="Normal"/>
        <w:tabs>
          <w:tab w:val="right" w:pos="9639" w:leader="underscore"/>
        </w:tabs>
        <w:suppressAutoHyphens w:val="true"/>
        <w:ind w:left="0" w:right="0"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 на заседании кафедры. По итогам положительной аттестации выставляется зачет.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>
      <w:pPr>
        <w:pStyle w:val="Normal"/>
        <w:ind w:firstLine="709"/>
        <w:jc w:val="both"/>
        <w:rPr/>
      </w:pPr>
      <w:r>
        <w:rPr>
          <w:szCs w:val="28"/>
        </w:rPr>
        <w:t>- понимание целей и задач, стоящих перед современной высшей школой;</w:t>
      </w:r>
    </w:p>
    <w:p>
      <w:pPr>
        <w:pStyle w:val="Normal"/>
        <w:ind w:firstLine="709"/>
        <w:jc w:val="both"/>
        <w:rPr/>
      </w:pPr>
      <w:r>
        <w:rPr>
          <w:szCs w:val="28"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>
      <w:pPr>
        <w:pStyle w:val="Normal"/>
        <w:ind w:firstLine="709"/>
        <w:jc w:val="both"/>
        <w:rPr/>
      </w:pPr>
      <w:r>
        <w:rPr>
          <w:szCs w:val="28"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>
      <w:pPr>
        <w:pStyle w:val="Normal"/>
        <w:ind w:firstLine="709"/>
        <w:jc w:val="both"/>
        <w:rPr/>
      </w:pPr>
      <w:r>
        <w:rPr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>
      <w:pPr>
        <w:pStyle w:val="Normal"/>
        <w:ind w:firstLine="709"/>
        <w:jc w:val="both"/>
        <w:rPr/>
      </w:pPr>
      <w:r>
        <w:rPr>
          <w:szCs w:val="28"/>
        </w:rPr>
        <w:t>Промежуточная аттестация по педагогической практике осуществляется в форме зачета. Зачет по итогам педагогической практики выставляется при условии выполнения соответствующей формы практики и оформления отчета.</w:t>
      </w:r>
    </w:p>
    <w:p>
      <w:pPr>
        <w:pStyle w:val="Normal"/>
        <w:ind w:firstLine="709"/>
        <w:jc w:val="both"/>
        <w:rPr/>
      </w:pPr>
      <w:r>
        <w:rPr>
          <w:szCs w:val="28"/>
        </w:rPr>
        <w:t>Результаты педагогической практики утверждаются на заседании кафедры в период промежуточной аттестации аспирантов.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Критериями оценки результатов практики являются: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мнение научного руководителя об уровне подготовленности аспиранта;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степень выполнения программы практики;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содержание и качество представленной аспирантом отчетной документации;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уровень знаний, показанный при защите практики на заседании кафедры.</w:t>
      </w:r>
    </w:p>
    <w:p>
      <w:pPr>
        <w:pStyle w:val="Normal"/>
        <w:ind w:firstLine="709"/>
        <w:jc w:val="both"/>
        <w:rPr/>
      </w:pPr>
      <w:r>
        <w:rPr>
          <w:szCs w:val="28"/>
        </w:rPr>
        <w:t>На основании отчета  аспирант получает зачёт по практике с выставлением оценок «зачтено», «не зачтено».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  <w:br/>
        <w:t xml:space="preserve">ПРАКТИКИ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709"/>
        <w:outlineLvl w:val="0"/>
        <w:rPr/>
      </w:pPr>
      <w:r>
        <w:rPr>
          <w:b/>
          <w:bCs/>
        </w:rPr>
        <w:t xml:space="preserve">а) Основная литература: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/>
      </w:pPr>
      <w:r>
        <w:rPr/>
        <w:t xml:space="preserve">1. </w:t>
      </w:r>
      <w:r>
        <w:rPr>
          <w:rFonts w:ascii="Liberation Serif" w:hAnsi="Liberation Serif"/>
          <w:sz w:val="24"/>
          <w:szCs w:val="24"/>
        </w:rPr>
        <w:t>Мокий М.С. Методология научных исследований: учебник. М. : Юрайт, 2015. 255 с. (10 экз.).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right" w:pos="9639" w:leader="underscore"/>
        </w:tabs>
        <w:ind w:left="0" w:right="0" w:hanging="0"/>
        <w:jc w:val="both"/>
        <w:outlineLvl w:val="0"/>
        <w:rPr/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  <w:lang w:eastAsia="ko-KR"/>
        </w:rPr>
        <w:t xml:space="preserve">2.Шарипов Ф.В. </w:t>
      </w:r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Педагогика и психология высшей школы: учебное пособие. М. : Логос, </w:t>
      </w:r>
      <w:r>
        <w:rPr>
          <w:rFonts w:cs="Times New Roman"/>
          <w:b w:val="false"/>
          <w:bCs w:val="false"/>
          <w:color w:val="auto"/>
          <w:spacing w:val="2"/>
          <w:sz w:val="24"/>
          <w:szCs w:val="24"/>
          <w:shd w:fill="auto" w:val="clear"/>
          <w:lang w:eastAsia="ko-KR"/>
        </w:rPr>
        <w:t>2017. - 448 с.</w:t>
      </w:r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. - </w:t>
      </w:r>
      <w:hyperlink r:id="rId4">
        <w:r>
          <w:rPr>
            <w:rStyle w:val="Style21"/>
            <w:rFonts w:ascii="Liberation Serif" w:hAnsi="Liberation Serif"/>
            <w:b w:val="false"/>
            <w:bCs w:val="false"/>
            <w:color w:val="auto"/>
            <w:spacing w:val="2"/>
            <w:sz w:val="24"/>
            <w:szCs w:val="24"/>
            <w:lang w:eastAsia="ko-KR"/>
          </w:rPr>
          <w:t>http://www.studentlibrary.ru/book/ISBN9785987045879.html</w:t>
        </w:r>
      </w:hyperlink>
      <w:r>
        <w:rPr>
          <w:rFonts w:ascii="Liberation Serif" w:hAnsi="Liberation Serif"/>
          <w:b w:val="false"/>
          <w:bCs w:val="false"/>
          <w:color w:val="auto"/>
          <w:spacing w:val="2"/>
          <w:sz w:val="24"/>
          <w:szCs w:val="24"/>
          <w:lang w:eastAsia="ko-KR"/>
        </w:rPr>
        <w:t xml:space="preserve"> </w:t>
      </w:r>
      <w:r>
        <w:rPr>
          <w:rFonts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right" w:pos="9639" w:leader="underscore"/>
        </w:tabs>
        <w:ind w:left="0" w:right="0" w:hanging="0"/>
        <w:jc w:val="both"/>
        <w:outlineLvl w:val="0"/>
        <w:rPr/>
      </w:pP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3.Митин А.Н., Основы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педагогической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психологии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высшей</w:t>
      </w:r>
      <w:r>
        <w:rPr>
          <w:rStyle w:val="Appleconvertedspace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>школы.</w:t>
      </w:r>
      <w:r>
        <w:rPr>
          <w:rFonts w:cs="Times New Roman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М.: Проспект, 2015. - 192 с.  URL: </w:t>
      </w:r>
      <w:hyperlink r:id="rId5">
        <w:r>
          <w:rPr>
            <w:rStyle w:val="Style21"/>
            <w:rFonts w:cs="Times New Roman"/>
            <w:b w:val="false"/>
            <w:bCs w:val="false"/>
            <w:color w:val="auto"/>
            <w:sz w:val="24"/>
            <w:szCs w:val="24"/>
            <w:lang w:eastAsia="ko-KR"/>
          </w:rPr>
          <w:t>http://www.studentlibrary.ru/book/ISBN9785392163960.html</w:t>
        </w:r>
      </w:hyperlink>
      <w:r>
        <w:rPr>
          <w:rStyle w:val="Style21"/>
          <w:rFonts w:cs="Times New Roman"/>
          <w:b w:val="false"/>
          <w:bCs w:val="false"/>
          <w:color w:val="auto"/>
          <w:sz w:val="24"/>
          <w:szCs w:val="24"/>
          <w:lang w:eastAsia="ko-KR"/>
        </w:rPr>
        <w:t xml:space="preserve"> (</w:t>
      </w:r>
      <w:r>
        <w:rPr>
          <w:rStyle w:val="Style21"/>
          <w:rFonts w:cs="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ЭБС «Консультант студента»).</w:t>
      </w:r>
    </w:p>
    <w:p>
      <w:pPr>
        <w:pStyle w:val="11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outlineLvl w:val="0"/>
        <w:rPr/>
      </w:pPr>
      <w:r>
        <w:rPr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>4.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Сольницев Р.И., Коршунов Г.И. Системы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</w:t>
      </w:r>
      <w:r>
        <w:rPr>
          <w:rStyle w:val="Hilight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управления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«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природа-техногеника».СПб.: Политехника, 2013.URL:</w:t>
      </w:r>
      <w:hyperlink r:id="rId6">
        <w:r>
          <w:rPr>
            <w:rStyle w:val="Style21"/>
            <w:rFonts w:cs="LatoWeb;Times New Roman" w:ascii="Liberation Serif" w:hAnsi="Liberation Serif"/>
            <w:b w:val="false"/>
            <w:bCs w:val="false"/>
            <w:iCs/>
            <w:spacing w:val="2"/>
            <w:sz w:val="24"/>
            <w:szCs w:val="24"/>
            <w:highlight w:val="white"/>
            <w:lang w:eastAsia="ko-KR"/>
          </w:rPr>
          <w:t>http://www.studentlibrary.ru/book/ISBN9785732510133.html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Cs/>
          <w:spacing w:val="2"/>
          <w:sz w:val="24"/>
          <w:szCs w:val="24"/>
          <w:highlight w:val="white"/>
          <w:lang w:eastAsia="ko-KR"/>
        </w:rPr>
        <w:t xml:space="preserve"> (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 xml:space="preserve">ЭБС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/>
      </w:pPr>
      <w:r>
        <w:rPr>
          <w:rStyle w:val="Style21"/>
          <w:rFonts w:cs="LatoWeb;Times New Roman" w:ascii="Liberation Serif" w:hAnsi="Liberation Serif"/>
          <w:color w:val="auto"/>
          <w:sz w:val="24"/>
          <w:szCs w:val="24"/>
          <w:u w:val="none"/>
        </w:rPr>
        <w:t>5.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Щепанский И.С., Настольная книга молодого ученого. М. : Проспект, 2017. - 288 с. URL : </w:t>
      </w:r>
      <w:hyperlink r:id="rId7">
        <w:r>
          <w:rPr>
            <w:rStyle w:val="Style21"/>
            <w:rFonts w:cs="LatoWeb;Times New Roman" w:ascii="Liberation Serif" w:hAnsi="Liberation Serif"/>
            <w:b w:val="false"/>
            <w:bCs w:val="false"/>
            <w:iCs/>
            <w:spacing w:val="2"/>
            <w:sz w:val="24"/>
            <w:szCs w:val="24"/>
            <w:lang w:eastAsia="ko-KR"/>
          </w:rPr>
          <w:t>http://www.studentlibrary.ru/book/ISBN9785392218196.html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>
          <w:rStyle w:val="Style21"/>
          <w:rFonts w:ascii="Liberation Serif" w:hAnsi="Liberation Serif" w:cs="LatoWeb;Times New Roman"/>
          <w:color w:val="auto"/>
          <w:sz w:val="24"/>
          <w:szCs w:val="24"/>
          <w:u w:val="none"/>
        </w:rPr>
      </w:pPr>
      <w:r>
        <w:rPr>
          <w:rFonts w:cs="LatoWeb;Times New Roman" w:ascii="Liberation Serif" w:hAnsi="Liberation Serif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outlineLvl w:val="0"/>
        <w:rPr>
          <w:rStyle w:val="Style21"/>
          <w:rFonts w:ascii="Liberation Serif" w:hAnsi="Liberation Serif" w:cs="LatoWeb;Times New Roman"/>
          <w:color w:val="auto"/>
          <w:sz w:val="24"/>
          <w:szCs w:val="24"/>
          <w:u w:val="none"/>
        </w:rPr>
      </w:pPr>
      <w:r>
        <w:rPr>
          <w:rFonts w:cs="LatoWeb;Times New Roman" w:ascii="Liberation Serif" w:hAnsi="Liberation Serif"/>
          <w:color w:val="auto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>
          <w:rStyle w:val="Style21"/>
          <w:rFonts w:ascii="Liberation Serif" w:hAnsi="Liberation Serif" w:cs="LatoWeb;Times New Roman"/>
          <w:b/>
          <w:b/>
          <w:bCs/>
          <w:color w:val="auto"/>
          <w:spacing w:val="2"/>
          <w:sz w:val="24"/>
          <w:szCs w:val="24"/>
          <w:u w:val="none"/>
        </w:rPr>
      </w:pPr>
      <w:r>
        <w:rPr>
          <w:rFonts w:cs="LatoWeb;Times New Roman" w:ascii="Liberation Serif" w:hAnsi="Liberation Serif"/>
          <w:b/>
          <w:bCs/>
          <w:color w:val="auto"/>
          <w:spacing w:val="2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709"/>
        <w:outlineLvl w:val="0"/>
        <w:rPr>
          <w:rFonts w:ascii="Liberation Serif" w:hAnsi="Liberation Serif"/>
          <w:b w:val="false"/>
          <w:b w:val="false"/>
          <w:bCs w:val="false"/>
          <w:iCs/>
          <w:spacing w:val="2"/>
          <w:sz w:val="24"/>
          <w:szCs w:val="24"/>
        </w:rPr>
      </w:pPr>
      <w:r>
        <w:rPr>
          <w:rFonts w:ascii="Liberation Serif" w:hAnsi="Liberation Serif"/>
          <w:b w:val="false"/>
          <w:bCs w:val="false"/>
          <w:iCs/>
          <w:spacing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hanging="0"/>
        <w:jc w:val="both"/>
        <w:outlineLvl w:val="0"/>
        <w:rPr/>
      </w:pPr>
      <w:r>
        <w:rPr>
          <w:rStyle w:val="Style21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>6.Комлацкий В.И., Логинов С.В., Комлацкий Г.В. Планирование и организация</w:t>
      </w:r>
      <w:r>
        <w:rPr>
          <w:rStyle w:val="Appleconvertedspace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Style w:val="Hilight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>научных исследований.</w:t>
      </w:r>
      <w:r>
        <w:rPr>
          <w:rStyle w:val="Style21"/>
          <w:rFonts w:cs="LatoWeb;Times New Roman" w:ascii="Liberation Serif" w:hAnsi="Liberation Serif"/>
          <w:i w:val="false"/>
          <w:iCs w:val="false"/>
          <w:color w:val="auto"/>
          <w:sz w:val="24"/>
          <w:szCs w:val="24"/>
          <w:u w:val="none"/>
        </w:rPr>
        <w:t xml:space="preserve">Ростовн/Д.: Феникс, 2014. </w:t>
      </w:r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eastAsia="ko-KR"/>
        </w:rPr>
        <w:t>URL:</w:t>
      </w:r>
      <w:hyperlink r:id="rId8">
        <w:r>
          <w:rPr>
            <w:rStyle w:val="Style21"/>
            <w:rFonts w:cs="LatoWeb;Times New Roman" w:ascii="Liberation Serif" w:hAnsi="Liberation Serif"/>
            <w:b w:val="false"/>
            <w:bCs w:val="false"/>
            <w:i w:val="false"/>
            <w:iCs w:val="false"/>
            <w:color w:val="auto"/>
            <w:sz w:val="24"/>
            <w:szCs w:val="24"/>
            <w:u w:val="none"/>
            <w:lang w:eastAsia="ko-KR"/>
          </w:rPr>
          <w:t>http://www.studentlibrary.ru/book/ISBN9785222218402.html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hanging="0"/>
        <w:jc w:val="both"/>
        <w:outlineLvl w:val="1"/>
        <w:rPr/>
      </w:pPr>
      <w:r>
        <w:rPr>
          <w:b/>
          <w:bCs/>
        </w:rPr>
        <w:t xml:space="preserve">б) Дополнительная литература: 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1.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eastAsia="ko-KR"/>
        </w:rPr>
        <w:t>Безопасность жизнедеятельности. Безопасность в чрезвычайных ситуациях природного и техногенного характера: учебное пособие. М. : Высш. шк., 2007. - 592 с. -  (10 экз)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 xml:space="preserve">2. </w:t>
      </w:r>
      <w:r>
        <w:rPr>
          <w:sz w:val="24"/>
          <w:szCs w:val="24"/>
        </w:rPr>
        <w:t>Феоктистова О.Г. Безопасность жизнедеятельности (медико-биологические основы): учебное пособие. Ростов н/Д: Феникс, 2006. - 320 с. (1экз).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>3.</w:t>
      </w:r>
      <w:r>
        <w:rPr>
          <w:b w:val="false"/>
          <w:bCs w:val="false"/>
          <w:color w:val="auto"/>
          <w:szCs w:val="24"/>
          <w:lang w:eastAsia="ko-KR"/>
        </w:rPr>
        <w:t>Гончаренко Л.П. Управление безопасностью : учебное пособие. - М. : КНОРУС, 2005. - 272 с. (1 экз).</w:t>
      </w:r>
    </w:p>
    <w:p>
      <w:pPr>
        <w:pStyle w:val="11"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b w:val="false"/>
          <w:bCs w:val="false"/>
          <w:color w:val="auto"/>
          <w:spacing w:val="2"/>
          <w:sz w:val="24"/>
          <w:szCs w:val="24"/>
          <w:lang w:eastAsia="ko-KR"/>
        </w:rPr>
        <w:t>4. Белов, С.В. Безопасность жизнедеятельности и защита окружающей среды: учебник. М. : Юрайт, 2014. - 702 с. (10 экз.).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639" w:leader="underscore"/>
        </w:tabs>
        <w:ind w:left="0" w:right="0" w:hanging="0"/>
        <w:jc w:val="both"/>
        <w:outlineLvl w:val="0"/>
        <w:rPr/>
      </w:pPr>
      <w:r>
        <w:rPr>
          <w:rStyle w:val="Style21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5. Столяренко Л.Д.</w:t>
      </w:r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Hilight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>Педагогика</w:t>
      </w:r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Style21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 xml:space="preserve">в вопросах и ответах: учебное пособие М. : Проспект, 2016. - 160 с. URL : </w:t>
      </w:r>
      <w:hyperlink r:id="rId9">
        <w:r>
          <w:rPr>
            <w:rStyle w:val="Style21"/>
            <w:rFonts w:cs="Times New Roman"/>
            <w:b w:val="false"/>
            <w:bCs w:val="false"/>
            <w:iCs/>
            <w:color w:val="auto"/>
            <w:spacing w:val="2"/>
            <w:sz w:val="24"/>
            <w:szCs w:val="24"/>
            <w:lang w:eastAsia="ko-KR"/>
          </w:rPr>
          <w:t>http://www.studentlibrary.ru/book/ISBN9785392175130.html</w:t>
        </w:r>
      </w:hyperlink>
      <w:r>
        <w:rPr>
          <w:rStyle w:val="Appleconvertedspace"/>
          <w:rFonts w:cs="Times New Roman"/>
          <w:b w:val="false"/>
          <w:bCs w:val="false"/>
          <w:iCs/>
          <w:color w:val="auto"/>
          <w:spacing w:val="2"/>
          <w:sz w:val="24"/>
          <w:szCs w:val="24"/>
          <w:u w:val="none"/>
          <w:shd w:fill="auto" w:val="clear"/>
          <w:lang w:eastAsia="ko-KR"/>
        </w:rPr>
        <w:t xml:space="preserve">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lang w:eastAsia="ko-KR"/>
        </w:rPr>
        <w:t xml:space="preserve">(ЭБС </w:t>
      </w:r>
      <w:r>
        <w:rPr>
          <w:rStyle w:val="Style21"/>
          <w:rFonts w:cs="LatoWeb;Times New Roman" w:ascii="Liberation Serif" w:hAnsi="Liberation Serif"/>
          <w:b w:val="false"/>
          <w:bCs w:val="false"/>
          <w:iCs/>
          <w:color w:val="auto"/>
          <w:spacing w:val="2"/>
          <w:sz w:val="24"/>
          <w:szCs w:val="24"/>
          <w:u w:val="none"/>
          <w:lang w:eastAsia="ko-KR"/>
        </w:rPr>
        <w:t>«Консультант студента»).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 xml:space="preserve">6. Ильин Г.Л. Инновации в </w:t>
      </w:r>
      <w:r>
        <w:rPr>
          <w:rStyle w:val="Hilight"/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>образовании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shd w:fill="auto" w:val="clear"/>
          <w:lang w:eastAsia="ko-KR"/>
        </w:rPr>
        <w:t>: Учебное пособие. М. : Прометей, 2015. - 425 с. URL:</w:t>
      </w:r>
      <w:hyperlink r:id="rId10">
        <w:r>
          <w:rPr>
            <w:rStyle w:val="Style21"/>
            <w:rFonts w:cs="LatoWeb;Times New Roman" w:ascii="Liberation Serif" w:hAnsi="Liberation Serif"/>
            <w:b w:val="false"/>
            <w:bCs w:val="false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  <w:lang w:eastAsia="ko-KR"/>
          </w:rPr>
          <w:t>http://www.studentlibrary.ru/book/ISBN9785704225423.html</w:t>
        </w:r>
      </w:hyperlink>
      <w:r>
        <w:rPr>
          <w:rStyle w:val="Style21"/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eastAsia="ko-KR"/>
        </w:rPr>
        <w:t xml:space="preserve"> (ЭБС «Консультант студента»).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7. Илюшов Н. Я. Прогнозирование чрезвычайных ситуаций. Прогнозирование последствий наводнений:  Н. : Новосибирский государственный технический университет, 2019 . URL:</w:t>
      </w:r>
      <w:hyperlink r:id="rId11">
        <w:r>
          <w:rPr>
            <w:rStyle w:val="Style21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http://www.iprbookshop.ru/98809.html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(ЭБС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8.Андрияшина, Т. В. Устойчивость объектов экономики в чрезвычайных ситуациях. Казань : Казанский национальный исследовательский технологический университет, 2014. URL: </w:t>
      </w:r>
      <w:hyperlink r:id="rId12">
        <w:r>
          <w:rPr>
            <w:rStyle w:val="Style21"/>
            <w:rFonts w:cs="Times New Roman"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eastAsia="ko-KR"/>
          </w:rPr>
          <w:t>http://www.iprbookshop.ru/63520.html</w:t>
        </w:r>
      </w:hyperlink>
      <w:r>
        <w:rPr>
          <w:rFonts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 (</w:t>
      </w: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>ЭБС IPR BOOKS).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>
          <w:rStyle w:val="Style21"/>
          <w:rFonts w:ascii="Liberation Serif" w:hAnsi="Liberation Serif" w:cs="LatoWeb;Times New Roman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4"/>
          <w:szCs w:val="24"/>
          <w:highlight w:val="white"/>
          <w:lang w:eastAsia="ko-KR"/>
        </w:rPr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spacing w:val="0"/>
          <w:sz w:val="24"/>
          <w:szCs w:val="24"/>
          <w:highlight w:val="white"/>
          <w:lang w:eastAsia="ko-KR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>
          <w:rStyle w:val="Style21"/>
          <w:rFonts w:ascii="Liberation Serif" w:hAnsi="Liberation Serif" w:cs="LatoWeb;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ko-KR"/>
        </w:rPr>
      </w:pPr>
      <w:r>
        <w:rPr>
          <w:rFonts w:cs="LatoWeb;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ko-KR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left="0" w:right="0" w:firstLine="567"/>
        <w:jc w:val="both"/>
        <w:outlineLvl w:val="1"/>
        <w:rPr>
          <w:b/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прохождения практики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Calibri"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</w:t>
      </w:r>
      <w:hyperlink r:id="rId13">
        <w:r>
          <w:rPr>
            <w:rStyle w:val="ListLabel3"/>
            <w:rFonts w:eastAsia="Times New Roman" w:cs="Times New Roman"/>
            <w:b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Электронная библиотечная система </w:t>
      </w:r>
      <w:bookmarkStart w:id="3" w:name="__DdeLink__11689_2226296298"/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bookmarkEnd w:id="3"/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  <w:hyperlink r:id="rId14"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textAlignment w:val="top"/>
        <w:rPr>
          <w:rStyle w:val="Style21"/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FF0000"/>
          <w:spacing w:val="0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u w:val="single"/>
          <w:lang w:val="en-US" w:eastAsia="ru-RU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9. </w:t>
      </w:r>
      <w:r>
        <w:rPr>
          <w:b/>
        </w:rPr>
        <w:t>ПЕРЕЧЕНЬ ИНФОРМАЦИОННЫХ ТЕХНОЛОГИЙ, ИСПОЛЬЗУЕМЫХ ПРИ ПРОВЕДЕНИИ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>9.1. Информационные технологии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электронной почты преподавателя;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Cs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др.);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/>
      </w:pPr>
      <w:r>
        <w:rPr>
          <w:rFonts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>
      <w:pPr>
        <w:pStyle w:val="Normal"/>
        <w:widowControl/>
        <w:numPr>
          <w:ilvl w:val="0"/>
          <w:numId w:val="0"/>
        </w:numPr>
        <w:shd w:val="clear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  <w:t>2020-2021 уч.г.</w:t>
      </w:r>
    </w:p>
    <w:p>
      <w:pPr>
        <w:pStyle w:val="Normal"/>
        <w:widowControl/>
        <w:numPr>
          <w:ilvl w:val="0"/>
          <w:numId w:val="0"/>
        </w:numPr>
        <w:shd w:val="clear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rFonts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szCs w:val="24"/>
          <w:highlight w:val="white"/>
          <w:lang w:eastAsia="ru-RU"/>
        </w:rPr>
      </w:r>
    </w:p>
    <w:tbl>
      <w:tblPr>
        <w:tblStyle w:val="1"/>
        <w:tblW w:w="5000" w:type="pct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20" w:noHBand="0" w:lastColumn="0" w:firstColumn="0" w:lastRow="0" w:firstRow="1"/>
      </w:tblPr>
      <w:tblGrid>
        <w:gridCol w:w="3674"/>
        <w:gridCol w:w="5963"/>
      </w:tblGrid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Наименование программного обеспечения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Назначение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Adobe Reader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электронных документов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MathCad 14 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 xml:space="preserve">Платформа дистанционного обучения </w:t>
            </w:r>
            <w:r>
              <w:rPr>
                <w:rFonts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 xml:space="preserve">LМS </w:t>
            </w: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val="en-US" w:eastAsia="ru-RU" w:bidi="ar-SA"/>
              </w:rPr>
              <w:t>Moodle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Виртуальная обучающая среда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1С: Предприятие 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автоматизации деятельности на предприятии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Mozilla FireFox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Microsoft Office 2013, </w:t>
            </w:r>
          </w:p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Office Project 2013, Microsoft Office Visio 2013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7-zip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Архиватор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Windows 7 Professional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Операционная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Kaspersky Endpoint Security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антивирусной защиты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KOMPAS-3D V13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Blender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создания трехмерной компьютерной графики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Cisco Packet Tracer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Инструмент моделирования компьютерных сетей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Google Chrome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CodeBlocks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>К</w:t>
            </w: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val="en-US" w:eastAsia="ru-RU" w:bidi="ar-SA"/>
              </w:rPr>
              <w:t>россплатформенная 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Eclipse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Far Manager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Файловый менеджер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Lazarus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Notepad++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Текстовый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OpenOffice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Opera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Paint 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Растровый графический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PascalABC.NET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PyCharm EDU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Calibri" w:hAnsi="Calibri"/>
                <w:color w:val="auto"/>
                <w:kern w:val="0"/>
              </w:rPr>
            </w:pP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eastAsia="ru-RU" w:bidi="ar-SA"/>
              </w:rPr>
              <w:t>П</w:t>
            </w:r>
            <w:r>
              <w:rPr>
                <w:rFonts w:eastAsia="Times New Roman" w:cs="Times New Roman" w:ascii="Calibri" w:hAnsi="Calibri"/>
                <w:b/>
                <w:bCs w:val="false"/>
                <w:color w:val="auto"/>
                <w:kern w:val="0"/>
                <w:sz w:val="24"/>
                <w:szCs w:val="22"/>
                <w:u w:val="single"/>
                <w:lang w:val="en-US" w:eastAsia="ru-RU" w:bidi="ar-SA"/>
              </w:rPr>
              <w:t>рограммная среда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Scilab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математических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Sofa Stats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Программное обеспечение для статистики, анализа и отчетности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VirtualBox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VLC Player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Медиапроигрыватель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VMware (Player)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WinDjView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файлов в формате DJV и DjVu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Maple 18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MATLAB R2014a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программ для решения задач технических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Visual Studio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Oracle SQL Developer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VISSIM 6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имитационного моделирования дорожного движения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VISUM 14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моделирования транспортных потоков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IBM SPSS Statistics 21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статистической обработки данных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ObjectLand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КРЕДО ТОПОГРАФ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Полигон Про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кадастровых работ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val="en-US" w:eastAsia="ru-RU" w:bidi="ar-SA"/>
              </w:rPr>
              <w:t xml:space="preserve">Microsoft Security Assessment Tool.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eastAsia="ru-RU" w:bidi="ar-SA"/>
              </w:rPr>
              <w:t>Режим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eastAsia="ru-RU" w:bidi="ar-SA"/>
              </w:rPr>
              <w:t>доступа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val="en-US" w:eastAsia="ru-RU" w:bidi="ar-SA"/>
              </w:rPr>
              <w:t>: http://www.microsoft.com/ru-ru/download/details.aspx?id=12273 (Free)</w:t>
            </w:r>
          </w:p>
          <w:p>
            <w:pPr>
              <w:pStyle w:val="Normal"/>
              <w:widowControl/>
              <w:overflowPunct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val="en-US" w:eastAsia="ru-RU" w:bidi="ar-SA"/>
              </w:rPr>
              <w:t xml:space="preserve">Windows Security Risk Management Guide Tools and Templates. </w:t>
            </w:r>
            <w:r>
              <w:rPr>
                <w:rFonts w:cs="Times New Roman" w:ascii="Calibri" w:hAnsi="Calibri"/>
                <w:b w:val="false"/>
                <w:bCs w:val="false"/>
                <w:color w:val="auto"/>
                <w:kern w:val="0"/>
                <w:sz w:val="24"/>
                <w:szCs w:val="22"/>
                <w:u w:val="none"/>
                <w:lang w:eastAsia="ru-RU" w:bidi="ar-SA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Программы для информационной безопасности</w:t>
            </w:r>
            <w:bookmarkStart w:id="4" w:name="_GoBack1"/>
            <w:bookmarkEnd w:id="4"/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>
          <w:rFonts w:eastAsia="Calibri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/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  <w:t>Перечень электронно-библиотечных систем (ЭБС)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4"/>
          <w:szCs w:val="24"/>
          <w:lang w:eastAsia="ru-RU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388"/>
        <w:gridCol w:w="7583"/>
      </w:tblGrid>
      <w:tr>
        <w:trPr/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hyperlink r:id="rId15"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eastAsia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>
              <w:r>
                <w:rPr>
                  <w:rStyle w:val="ListLabel3"/>
                  <w:rFonts w:eastAsia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/>
                <w:lang w:eastAsia="ru-RU"/>
              </w:rPr>
              <w:t>Регистрация с компьютеров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7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18">
              <w:r>
                <w:rPr>
                  <w:rStyle w:val="Style21"/>
                  <w:rFonts w:cs="Times New Roman"/>
                  <w:sz w:val="24"/>
                </w:rPr>
                <w:t>https://urait.ru/</w:t>
              </w:r>
            </w:hyperlink>
            <w:r>
              <w:rPr>
                <w:rFonts w:eastAsia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9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/>
      </w:pPr>
      <w:r>
        <w:rPr>
          <w:rFonts w:eastAsia="Calibri" w:cs="Times New Roman"/>
          <w:b/>
          <w:bCs/>
          <w:color w:val="000000"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Calibri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MARK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0"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21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2">
              <w:r>
                <w:rPr>
                  <w:rStyle w:val="ListLabel4"/>
                  <w:rFonts w:eastAsia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3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Имя пользователя: AstrGU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>Пароль: AstrGU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4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5"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6"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7"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21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8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9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30">
              <w:r>
                <w:rPr>
                  <w:rStyle w:val="Style21"/>
                  <w:rFonts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31">
              <w:r>
                <w:rPr>
                  <w:rStyle w:val="Style21"/>
                  <w:rFonts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32">
              <w:r>
                <w:rPr>
                  <w:rStyle w:val="Style21"/>
                  <w:rFonts w:cs="Times New Roman"/>
                  <w:sz w:val="24"/>
                  <w:szCs w:val="24"/>
                </w:rPr>
                <w:t>https://edu.gov.ru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33">
              <w:r>
                <w:rPr>
                  <w:rStyle w:val="Style21"/>
                  <w:rFonts w:cs="Times New Roman"/>
                  <w:sz w:val="24"/>
                  <w:szCs w:val="24"/>
                </w:rPr>
                <w:t>http://www.ege.edu.ru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34">
              <w:r>
                <w:rPr>
                  <w:rStyle w:val="Style21"/>
                  <w:rFonts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35">
              <w:r>
                <w:rPr>
                  <w:rStyle w:val="Style21"/>
                  <w:rFonts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36">
              <w:r>
                <w:rPr>
                  <w:rStyle w:val="Style21"/>
                  <w:rFonts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37">
              <w:r>
                <w:rPr>
                  <w:rStyle w:val="Style21"/>
                  <w:rFonts w:cs="Times New Roman"/>
                  <w:sz w:val="24"/>
                  <w:szCs w:val="24"/>
                </w:rPr>
                <w:t>https://рдш.рф</w:t>
              </w:r>
            </w:hyperlink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 сетевой академии cisco: </w:t>
            </w:r>
            <w:hyperlink r:id="rId38">
              <w:r>
                <w:rPr>
                  <w:rStyle w:val="Style21"/>
                  <w:rFonts w:cs="Times New Roman"/>
                  <w:sz w:val="24"/>
                  <w:szCs w:val="24"/>
                </w:rPr>
                <w:t>www.netacad.com</w:t>
              </w:r>
            </w:hyperlink>
          </w:p>
        </w:tc>
      </w:tr>
    </w:tbl>
    <w:p>
      <w:pPr>
        <w:pStyle w:val="Normal"/>
        <w:shd w:val="clear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  <w:r>
        <w:rPr>
          <w:rFonts w:cs="yandex-sans;Times New Roman" w:ascii="yandex-sans;Times New Roman" w:hAnsi="yandex-sans;Times New Roman"/>
          <w:color w:val="000000"/>
          <w:sz w:val="23"/>
          <w:szCs w:val="23"/>
          <w:highlight w:val="white"/>
        </w:rPr>
      </w:r>
    </w:p>
    <w:p>
      <w:pPr>
        <w:pStyle w:val="Normal"/>
        <w:shd w:val="clear" w:fill="FFFFFF"/>
        <w:jc w:val="center"/>
        <w:rPr/>
      </w:pPr>
      <w:r>
        <w:rPr>
          <w:rFonts w:cs="yandex-sans;Times New Roman"/>
          <w:b/>
          <w:bCs/>
          <w:color w:val="000000"/>
          <w:sz w:val="24"/>
          <w:szCs w:val="23"/>
          <w:highlight w:val="white"/>
        </w:rPr>
        <w:t>Перечень международных реферативных баз данных научных изданий</w:t>
      </w:r>
    </w:p>
    <w:p>
      <w:pPr>
        <w:pStyle w:val="Normal"/>
        <w:shd w:val="clear" w:fill="FFFFFF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sz w:val="24"/>
                <w:szCs w:val="24"/>
                <w:lang w:val="en-US" w:eastAsia="ru-RU"/>
              </w:rPr>
              <w:t>Nature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ScienceDirect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Scopus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электронный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ресурс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tabs>
          <w:tab w:val="right" w:pos="9639" w:leader="underscore"/>
        </w:tabs>
        <w:ind w:firstLine="567"/>
        <w:jc w:val="center"/>
        <w:outlineLvl w:val="1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center"/>
        <w:rPr>
          <w:rFonts w:eastAsia="Calibri"/>
          <w:b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  <w:i/>
          <w:i/>
          <w:color w:val="0070C0"/>
        </w:rPr>
      </w:pPr>
      <w:r>
        <w:rPr>
          <w:b/>
          <w:bCs/>
          <w:i/>
          <w:color w:val="0070C0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10. МАТЕРИАЛЬНО-ТЕХНИЧЕСКОЕ ОБЕСПЕЧЕНИЕ БАЗЫ, </w:t>
        <w:br/>
        <w:t>НЕОБХОДИМОЙ ДЛЯ ПРОВЕДЕНИЯ ПРАКТИКИ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21"/>
        <w:spacing w:lineRule="atLeast" w:line="30" w:before="60" w:after="60"/>
        <w:ind w:right="-1" w:firstLine="567"/>
        <w:jc w:val="both"/>
        <w:rPr/>
      </w:pPr>
      <w:r>
        <w:rPr>
          <w:spacing w:val="2"/>
          <w:szCs w:val="28"/>
        </w:rPr>
        <w:t xml:space="preserve">Во время прохождения </w:t>
      </w:r>
      <w:r>
        <w:rPr>
          <w:spacing w:val="2"/>
          <w:szCs w:val="28"/>
          <w:lang w:val="ru-RU"/>
        </w:rPr>
        <w:t xml:space="preserve">педагогической </w:t>
      </w:r>
      <w:r>
        <w:rPr>
          <w:spacing w:val="2"/>
          <w:szCs w:val="28"/>
        </w:rPr>
        <w:t xml:space="preserve"> практики аспирант может использовать современную аппаратуру и средства обработки данных </w:t>
      </w:r>
      <w:r>
        <w:rPr>
          <w:spacing w:val="2"/>
          <w:szCs w:val="28"/>
          <w:lang w:val="ru-RU"/>
        </w:rPr>
        <w:t>(</w:t>
      </w:r>
      <w:r>
        <w:rPr>
          <w:spacing w:val="2"/>
          <w:szCs w:val="28"/>
        </w:rPr>
        <w:t xml:space="preserve">компьютеры, </w:t>
      </w:r>
      <w:r>
        <w:rPr>
          <w:spacing w:val="2"/>
          <w:szCs w:val="28"/>
          <w:lang w:val="ru-RU"/>
        </w:rPr>
        <w:t>проекторы</w:t>
      </w:r>
      <w:r>
        <w:rPr>
          <w:spacing w:val="2"/>
          <w:szCs w:val="28"/>
        </w:rPr>
        <w:t>), которые находятся в соответствующей производственной организации.</w:t>
      </w:r>
      <w:r>
        <w:rPr>
          <w:spacing w:val="2"/>
          <w:szCs w:val="28"/>
          <w:lang w:val="ru-RU"/>
        </w:rPr>
        <w:t xml:space="preserve"> В университете имеются 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Компьютерные классы со специализированным программным обеспечением для организации практических занятий, в том числе в интерактивных формах.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/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>
      <w:footerReference w:type="default" r:id="rId39"/>
      <w:footerReference w:type="first" r:id="rId40"/>
      <w:type w:val="nextPage"/>
      <w:pgSz w:w="11906" w:h="16838"/>
      <w:pgMar w:left="1418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atoWeb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eastAsia="Calibri"/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bCs/>
    </w:rPr>
  </w:style>
  <w:style w:type="character" w:styleId="WW8Num2z0">
    <w:name w:val="WW8Num2z0"/>
    <w:qFormat/>
    <w:rPr>
      <w:rFonts w:eastAsia="Calibri"/>
      <w:b w:val="false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  <w:i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eastAsia="Calibri"/>
      <w:b w:val="false"/>
      <w:bCs/>
      <w:color w:val="000000"/>
      <w:lang w:eastAsia="ar-SA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Arial Unicode MS" w:cs="Times New Roman"/>
      <w:bCs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Symbol" w:hAnsi="Symbol" w:cs="Symbol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Номер страницы"/>
    <w:basedOn w:val="Style14"/>
    <w:rPr/>
  </w:style>
  <w:style w:type="character" w:styleId="Style17">
    <w:name w:val="Основной текст Знак"/>
    <w:qFormat/>
    <w:rPr>
      <w:rFonts w:ascii="Times New Roman" w:hAnsi="Times New Roman" w:eastAsia="Calibri" w:cs="Times New Roman"/>
      <w:smallCaps/>
      <w:sz w:val="24"/>
      <w:szCs w:val="24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азвание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9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20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1">
    <w:name w:val="Интернет-ссылка"/>
    <w:rPr>
      <w:color w:val="0000FF"/>
      <w:u w:val="single"/>
    </w:rPr>
  </w:style>
  <w:style w:type="character" w:styleId="ListLabel1">
    <w:name w:val="ListLabel 1"/>
    <w:qFormat/>
    <w:rPr>
      <w:bCs/>
    </w:rPr>
  </w:style>
  <w:style w:type="character" w:styleId="ListLabel2">
    <w:name w:val="ListLabel 2"/>
    <w:qFormat/>
    <w:rPr>
      <w:rFonts w:eastAsia="Calibri"/>
      <w:b/>
      <w:lang w:eastAsia="en-US"/>
    </w:rPr>
  </w:style>
  <w:style w:type="character" w:styleId="ListLabel3">
    <w:name w:val="ListLabel 3"/>
    <w:qFormat/>
    <w:rPr>
      <w:b/>
      <w:i w:val="false"/>
      <w:sz w:val="28"/>
      <w:szCs w:val="28"/>
    </w:rPr>
  </w:style>
  <w:style w:type="character" w:styleId="ListLabel4">
    <w:name w:val="ListLabel 4"/>
    <w:qFormat/>
    <w:rPr>
      <w:rFonts w:eastAsia="Calibri"/>
      <w:b/>
      <w:bCs/>
      <w:color w:val="000000"/>
      <w:lang w:eastAsia="ar-SA"/>
    </w:rPr>
  </w:style>
  <w:style w:type="character" w:styleId="ListLabel5">
    <w:name w:val="ListLabel 5"/>
    <w:qFormat/>
    <w:rPr>
      <w:rFonts w:ascii="Times New Roman" w:hAnsi="Times New Roman" w:eastAsia="Arial Unicode MS" w:cs="Times New Roman"/>
      <w:bCs/>
      <w:sz w:val="24"/>
      <w:szCs w:val="28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bCs/>
      <w:color w:val="0000FF"/>
      <w:u w:val="single"/>
      <w:lang w:val="en-US"/>
    </w:rPr>
  </w:style>
  <w:style w:type="character" w:styleId="ListLabel8">
    <w:name w:val="ListLabel 8"/>
    <w:qFormat/>
    <w:rPr>
      <w:bCs/>
      <w:color w:val="0000FF"/>
      <w:u w:val="single"/>
    </w:rPr>
  </w:style>
  <w:style w:type="character" w:styleId="ListLabel9">
    <w:name w:val="ListLabel 9"/>
    <w:qFormat/>
    <w:rPr>
      <w:color w:val="0000FF"/>
      <w:u w:val="single"/>
      <w:lang w:val="en-US"/>
    </w:rPr>
  </w:style>
  <w:style w:type="character" w:styleId="ListLabel10">
    <w:name w:val="ListLabel 10"/>
    <w:qFormat/>
    <w:rPr>
      <w:color w:val="0000FF"/>
      <w:u w:val="single"/>
    </w:rPr>
  </w:style>
  <w:style w:type="character" w:styleId="ListLabel11">
    <w:name w:val="ListLabel 11"/>
    <w:qFormat/>
    <w:rPr>
      <w:color w:val="0000FF"/>
      <w:u w:val="single"/>
    </w:rPr>
  </w:style>
  <w:style w:type="character" w:styleId="ListLabel12">
    <w:name w:val="ListLabel 12"/>
    <w:qFormat/>
    <w:rPr>
      <w:color w:val="0000FF"/>
      <w:u w:val="single"/>
      <w:lang w:val="en-US"/>
    </w:rPr>
  </w:style>
  <w:style w:type="character" w:styleId="ListLabel13">
    <w:name w:val="ListLabel 13"/>
    <w:qFormat/>
    <w:rPr>
      <w:rFonts w:eastAsia="Calibri"/>
      <w:color w:val="0000FF"/>
      <w:u w:val="single"/>
      <w:lang w:val="en-US"/>
    </w:rPr>
  </w:style>
  <w:style w:type="character" w:styleId="ListLabel14">
    <w:name w:val="ListLabel 14"/>
    <w:qFormat/>
    <w:rPr>
      <w:rFonts w:eastAsia="Calibri"/>
      <w:color w:val="0000FF"/>
      <w:u w:val="single"/>
    </w:rPr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>
      <w:rFonts w:eastAsia="Calibri"/>
      <w:lang w:eastAsia="en-US"/>
    </w:rPr>
  </w:style>
  <w:style w:type="character" w:styleId="ListLabel17">
    <w:name w:val="ListLabel 17"/>
    <w:qFormat/>
    <w:rPr>
      <w:rFonts w:eastAsia="Calibri"/>
      <w:color w:val="0000FF"/>
      <w:u w:val="single"/>
      <w:lang w:eastAsia="en-US"/>
    </w:rPr>
  </w:style>
  <w:style w:type="character" w:styleId="ListLabel18">
    <w:name w:val="ListLabel 18"/>
    <w:qFormat/>
    <w:rPr>
      <w:rFonts w:eastAsia="Calibri"/>
      <w:b/>
      <w:lang w:eastAsia="en-US"/>
    </w:rPr>
  </w:style>
  <w:style w:type="character" w:styleId="ListLabel19">
    <w:name w:val="ListLabel 19"/>
    <w:qFormat/>
    <w:rPr>
      <w:b/>
      <w:i w:val="false"/>
      <w:sz w:val="28"/>
      <w:szCs w:val="28"/>
    </w:rPr>
  </w:style>
  <w:style w:type="character" w:styleId="ListLabel20">
    <w:name w:val="ListLabel 20"/>
    <w:qFormat/>
    <w:rPr>
      <w:rFonts w:eastAsia="Calibri"/>
      <w:b/>
      <w:bCs/>
      <w:color w:val="000000"/>
      <w:lang w:eastAsia="ar-SA"/>
    </w:rPr>
  </w:style>
  <w:style w:type="character" w:styleId="ListLabel21">
    <w:name w:val="ListLabel 2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bCs/>
      <w:color w:val="0000FF"/>
      <w:u w:val="single"/>
      <w:lang w:val="en-US"/>
    </w:rPr>
  </w:style>
  <w:style w:type="character" w:styleId="ListLabel25">
    <w:name w:val="ListLabel 25"/>
    <w:qFormat/>
    <w:rPr>
      <w:bCs/>
      <w:color w:val="0000FF"/>
      <w:u w:val="single"/>
    </w:rPr>
  </w:style>
  <w:style w:type="character" w:styleId="ListLabel26">
    <w:name w:val="ListLabel 26"/>
    <w:qFormat/>
    <w:rPr>
      <w:color w:val="0000FF"/>
      <w:u w:val="single"/>
      <w:lang w:val="en-US"/>
    </w:rPr>
  </w:style>
  <w:style w:type="character" w:styleId="ListLabel27">
    <w:name w:val="ListLabel 27"/>
    <w:qFormat/>
    <w:rPr>
      <w:color w:val="0000FF"/>
      <w:u w:val="single"/>
    </w:rPr>
  </w:style>
  <w:style w:type="character" w:styleId="ListLabel28">
    <w:name w:val="ListLabel 28"/>
    <w:qFormat/>
    <w:rPr>
      <w:rFonts w:eastAsia="Calibri"/>
      <w:color w:val="0000FF"/>
      <w:u w:val="single"/>
      <w:lang w:val="en-US"/>
    </w:rPr>
  </w:style>
  <w:style w:type="character" w:styleId="ListLabel29">
    <w:name w:val="ListLabel 29"/>
    <w:qFormat/>
    <w:rPr>
      <w:rFonts w:eastAsia="Calibri"/>
      <w:color w:val="0000FF"/>
      <w:u w:val="single"/>
    </w:rPr>
  </w:style>
  <w:style w:type="character" w:styleId="ListLabel30">
    <w:name w:val="ListLabel 30"/>
    <w:qFormat/>
    <w:rPr>
      <w:lang w:val="en-US"/>
    </w:rPr>
  </w:style>
  <w:style w:type="character" w:styleId="ListLabel31">
    <w:name w:val="ListLabel 31"/>
    <w:qFormat/>
    <w:rPr>
      <w:rFonts w:eastAsia="Calibri"/>
      <w:lang w:eastAsia="en-US"/>
    </w:rPr>
  </w:style>
  <w:style w:type="character" w:styleId="ListLabel32">
    <w:name w:val="ListLabel 32"/>
    <w:qFormat/>
    <w:rPr>
      <w:rFonts w:eastAsia="Calibri"/>
      <w:color w:val="0000FF"/>
      <w:u w:val="single"/>
      <w:lang w:eastAsia="en-US"/>
    </w:rPr>
  </w:style>
  <w:style w:type="character" w:styleId="ListLabel33">
    <w:name w:val="ListLabel 33"/>
    <w:qFormat/>
    <w:rPr>
      <w:rFonts w:eastAsia="Calibri"/>
      <w:b/>
      <w:lang w:eastAsia="en-US"/>
    </w:rPr>
  </w:style>
  <w:style w:type="character" w:styleId="ListLabel34">
    <w:name w:val="ListLabel 34"/>
    <w:qFormat/>
    <w:rPr>
      <w:b/>
      <w:i w:val="false"/>
      <w:sz w:val="28"/>
      <w:szCs w:val="28"/>
    </w:rPr>
  </w:style>
  <w:style w:type="character" w:styleId="ListLabel35">
    <w:name w:val="ListLabel 35"/>
    <w:qFormat/>
    <w:rPr>
      <w:rFonts w:eastAsia="Calibri"/>
      <w:b/>
      <w:bCs/>
      <w:color w:val="000000"/>
      <w:lang w:eastAsia="ar-SA"/>
    </w:rPr>
  </w:style>
  <w:style w:type="character" w:styleId="ListLabel36">
    <w:name w:val="ListLabel 36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/>
  </w:style>
  <w:style w:type="character" w:styleId="ListLabel39">
    <w:name w:val="ListLabel 39"/>
    <w:qFormat/>
    <w:rPr>
      <w:bCs/>
      <w:color w:val="0000FF"/>
      <w:u w:val="single"/>
      <w:lang w:val="en-US"/>
    </w:rPr>
  </w:style>
  <w:style w:type="character" w:styleId="ListLabel40">
    <w:name w:val="ListLabel 40"/>
    <w:qFormat/>
    <w:rPr>
      <w:bCs/>
      <w:color w:val="0000FF"/>
      <w:u w:val="single"/>
    </w:rPr>
  </w:style>
  <w:style w:type="character" w:styleId="ListLabel41">
    <w:name w:val="ListLabel 41"/>
    <w:qFormat/>
    <w:rPr>
      <w:color w:val="0000FF"/>
      <w:u w:val="single"/>
      <w:lang w:val="en-US"/>
    </w:rPr>
  </w:style>
  <w:style w:type="character" w:styleId="ListLabel42">
    <w:name w:val="ListLabel 42"/>
    <w:qFormat/>
    <w:rPr>
      <w:color w:val="0000FF"/>
      <w:u w:val="single"/>
    </w:rPr>
  </w:style>
  <w:style w:type="character" w:styleId="ListLabel43">
    <w:name w:val="ListLabel 43"/>
    <w:qFormat/>
    <w:rPr>
      <w:rFonts w:eastAsia="Calibri"/>
      <w:color w:val="0000FF"/>
      <w:u w:val="single"/>
      <w:lang w:val="en-US"/>
    </w:rPr>
  </w:style>
  <w:style w:type="character" w:styleId="ListLabel44">
    <w:name w:val="ListLabel 44"/>
    <w:qFormat/>
    <w:rPr>
      <w:rFonts w:eastAsia="Calibri"/>
      <w:color w:val="0000FF"/>
      <w:u w:val="single"/>
    </w:rPr>
  </w:style>
  <w:style w:type="character" w:styleId="ListLabel45">
    <w:name w:val="ListLabel 45"/>
    <w:qFormat/>
    <w:rPr>
      <w:lang w:val="en-US"/>
    </w:rPr>
  </w:style>
  <w:style w:type="character" w:styleId="ListLabel46">
    <w:name w:val="ListLabel 46"/>
    <w:qFormat/>
    <w:rPr>
      <w:rFonts w:eastAsia="Calibri"/>
      <w:lang w:eastAsia="en-US"/>
    </w:rPr>
  </w:style>
  <w:style w:type="character" w:styleId="ListLabel47">
    <w:name w:val="ListLabel 47"/>
    <w:qFormat/>
    <w:rPr>
      <w:rFonts w:eastAsia="Calibri"/>
      <w:color w:val="0000FF"/>
      <w:u w:val="single"/>
      <w:lang w:eastAsia="en-US"/>
    </w:rPr>
  </w:style>
  <w:style w:type="character" w:styleId="ListLabel48">
    <w:name w:val="ListLabel 48"/>
    <w:qFormat/>
    <w:rPr>
      <w:rFonts w:eastAsia="Calibri"/>
      <w:b/>
      <w:lang w:eastAsia="en-US"/>
    </w:rPr>
  </w:style>
  <w:style w:type="character" w:styleId="ListLabel49">
    <w:name w:val="ListLabel 49"/>
    <w:qFormat/>
    <w:rPr>
      <w:b/>
      <w:i w:val="false"/>
      <w:sz w:val="28"/>
      <w:szCs w:val="28"/>
    </w:rPr>
  </w:style>
  <w:style w:type="character" w:styleId="ListLabel50">
    <w:name w:val="ListLabel 50"/>
    <w:qFormat/>
    <w:rPr>
      <w:rFonts w:eastAsia="Calibri"/>
      <w:b/>
      <w:bCs/>
      <w:color w:val="000000"/>
      <w:lang w:eastAsia="ar-SA"/>
    </w:rPr>
  </w:style>
  <w:style w:type="character" w:styleId="ListLabel51">
    <w:name w:val="ListLabel 5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Cs/>
      <w:color w:val="0000FF"/>
      <w:u w:val="single"/>
      <w:lang w:val="en-US"/>
    </w:rPr>
  </w:style>
  <w:style w:type="character" w:styleId="ListLabel55">
    <w:name w:val="ListLabel 55"/>
    <w:qFormat/>
    <w:rPr>
      <w:bCs/>
      <w:color w:val="0000FF"/>
      <w:u w:val="single"/>
    </w:rPr>
  </w:style>
  <w:style w:type="character" w:styleId="ListLabel56">
    <w:name w:val="ListLabel 56"/>
    <w:qFormat/>
    <w:rPr>
      <w:color w:val="0000FF"/>
      <w:u w:val="single"/>
      <w:lang w:val="en-US"/>
    </w:rPr>
  </w:style>
  <w:style w:type="character" w:styleId="ListLabel57">
    <w:name w:val="ListLabel 57"/>
    <w:qFormat/>
    <w:rPr>
      <w:color w:val="0000FF"/>
      <w:u w:val="single"/>
    </w:rPr>
  </w:style>
  <w:style w:type="character" w:styleId="ListLabel58">
    <w:name w:val="ListLabel 58"/>
    <w:qFormat/>
    <w:rPr>
      <w:rFonts w:eastAsia="Calibri"/>
      <w:color w:val="0000FF"/>
      <w:u w:val="single"/>
      <w:lang w:val="en-US"/>
    </w:rPr>
  </w:style>
  <w:style w:type="character" w:styleId="ListLabel59">
    <w:name w:val="ListLabel 59"/>
    <w:qFormat/>
    <w:rPr>
      <w:rFonts w:eastAsia="Calibri"/>
      <w:color w:val="0000FF"/>
      <w:u w:val="single"/>
    </w:rPr>
  </w:style>
  <w:style w:type="character" w:styleId="ListLabel60">
    <w:name w:val="ListLabel 60"/>
    <w:qFormat/>
    <w:rPr>
      <w:lang w:val="en-US"/>
    </w:rPr>
  </w:style>
  <w:style w:type="character" w:styleId="ListLabel61">
    <w:name w:val="ListLabel 61"/>
    <w:qFormat/>
    <w:rPr>
      <w:rFonts w:eastAsia="Calibri"/>
      <w:lang w:eastAsia="en-US"/>
    </w:rPr>
  </w:style>
  <w:style w:type="character" w:styleId="ListLabel62">
    <w:name w:val="ListLabel 62"/>
    <w:qFormat/>
    <w:rPr>
      <w:rFonts w:eastAsia="Calibri"/>
      <w:color w:val="0000FF"/>
      <w:u w:val="single"/>
      <w:lang w:eastAsia="en-US"/>
    </w:rPr>
  </w:style>
  <w:style w:type="character" w:styleId="ListLabel63">
    <w:name w:val="ListLabel 63"/>
    <w:qFormat/>
    <w:rPr>
      <w:rFonts w:eastAsia="Calibri"/>
      <w:b/>
      <w:lang w:eastAsia="en-US"/>
    </w:rPr>
  </w:style>
  <w:style w:type="character" w:styleId="ListLabel64">
    <w:name w:val="ListLabel 64"/>
    <w:qFormat/>
    <w:rPr>
      <w:b/>
      <w:i w:val="false"/>
      <w:sz w:val="28"/>
      <w:szCs w:val="28"/>
    </w:rPr>
  </w:style>
  <w:style w:type="character" w:styleId="ListLabel65">
    <w:name w:val="ListLabel 65"/>
    <w:qFormat/>
    <w:rPr>
      <w:rFonts w:eastAsia="Calibri"/>
      <w:b/>
      <w:bCs/>
      <w:color w:val="000000"/>
      <w:lang w:eastAsia="ar-SA"/>
    </w:rPr>
  </w:style>
  <w:style w:type="character" w:styleId="ListLabel66">
    <w:name w:val="ListLabel 66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/>
  </w:style>
  <w:style w:type="character" w:styleId="ListLabel69">
    <w:name w:val="ListLabel 69"/>
    <w:qFormat/>
    <w:rPr>
      <w:bCs/>
      <w:color w:val="0000FF"/>
      <w:u w:val="single"/>
      <w:lang w:val="en-US"/>
    </w:rPr>
  </w:style>
  <w:style w:type="character" w:styleId="ListLabel70">
    <w:name w:val="ListLabel 70"/>
    <w:qFormat/>
    <w:rPr>
      <w:bCs/>
      <w:color w:val="0000FF"/>
      <w:u w:val="single"/>
    </w:rPr>
  </w:style>
  <w:style w:type="character" w:styleId="ListLabel71">
    <w:name w:val="ListLabel 71"/>
    <w:qFormat/>
    <w:rPr>
      <w:color w:val="0000FF"/>
      <w:u w:val="single"/>
      <w:lang w:val="en-US"/>
    </w:rPr>
  </w:style>
  <w:style w:type="character" w:styleId="ListLabel72">
    <w:name w:val="ListLabel 72"/>
    <w:qFormat/>
    <w:rPr>
      <w:color w:val="0000FF"/>
      <w:u w:val="single"/>
    </w:rPr>
  </w:style>
  <w:style w:type="character" w:styleId="ListLabel73">
    <w:name w:val="ListLabel 73"/>
    <w:qFormat/>
    <w:rPr>
      <w:rFonts w:eastAsia="Calibri"/>
      <w:color w:val="0000FF"/>
      <w:u w:val="single"/>
      <w:lang w:val="en-US"/>
    </w:rPr>
  </w:style>
  <w:style w:type="character" w:styleId="ListLabel74">
    <w:name w:val="ListLabel 74"/>
    <w:qFormat/>
    <w:rPr>
      <w:rFonts w:eastAsia="Calibri"/>
      <w:color w:val="0000FF"/>
      <w:u w:val="single"/>
    </w:rPr>
  </w:style>
  <w:style w:type="character" w:styleId="ListLabel75">
    <w:name w:val="ListLabel 75"/>
    <w:qFormat/>
    <w:rPr>
      <w:lang w:val="en-US"/>
    </w:rPr>
  </w:style>
  <w:style w:type="character" w:styleId="ListLabel76">
    <w:name w:val="ListLabel 76"/>
    <w:qFormat/>
    <w:rPr>
      <w:rFonts w:eastAsia="Calibri"/>
      <w:lang w:eastAsia="en-US"/>
    </w:rPr>
  </w:style>
  <w:style w:type="character" w:styleId="ListLabel77">
    <w:name w:val="ListLabel 77"/>
    <w:qFormat/>
    <w:rPr>
      <w:rFonts w:eastAsia="Calibri"/>
      <w:color w:val="0000FF"/>
      <w:u w:val="single"/>
      <w:lang w:eastAsia="en-US"/>
    </w:rPr>
  </w:style>
  <w:style w:type="character" w:styleId="ListLabel78">
    <w:name w:val="ListLabel 78"/>
    <w:qFormat/>
    <w:rPr>
      <w:rFonts w:eastAsia="Calibri"/>
      <w:b/>
      <w:lang w:eastAsia="en-US"/>
    </w:rPr>
  </w:style>
  <w:style w:type="character" w:styleId="ListLabel79">
    <w:name w:val="ListLabel 79"/>
    <w:qFormat/>
    <w:rPr>
      <w:b/>
      <w:i w:val="false"/>
      <w:sz w:val="28"/>
      <w:szCs w:val="28"/>
    </w:rPr>
  </w:style>
  <w:style w:type="character" w:styleId="ListLabel80">
    <w:name w:val="ListLabel 80"/>
    <w:qFormat/>
    <w:rPr>
      <w:rFonts w:eastAsia="Calibri"/>
      <w:b/>
      <w:bCs/>
      <w:color w:val="000000"/>
      <w:lang w:eastAsia="ar-SA"/>
    </w:rPr>
  </w:style>
  <w:style w:type="character" w:styleId="ListLabel81">
    <w:name w:val="ListLabel 81"/>
    <w:qFormat/>
    <w:rPr>
      <w:rFonts w:ascii="Times New Roman" w:hAnsi="Times New Roman" w:eastAsia="Arial Unicode MS" w:cs="Times New Roman"/>
      <w:b/>
      <w:bCs/>
      <w:sz w:val="24"/>
      <w:szCs w:val="28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Cs/>
      <w:color w:val="0000FF"/>
      <w:u w:val="single"/>
      <w:lang w:val="en-US"/>
    </w:rPr>
  </w:style>
  <w:style w:type="character" w:styleId="ListLabel85">
    <w:name w:val="ListLabel 85"/>
    <w:qFormat/>
    <w:rPr>
      <w:bCs/>
      <w:color w:val="0000FF"/>
      <w:u w:val="single"/>
    </w:rPr>
  </w:style>
  <w:style w:type="character" w:styleId="ListLabel86">
    <w:name w:val="ListLabel 86"/>
    <w:qFormat/>
    <w:rPr>
      <w:color w:val="0000FF"/>
      <w:u w:val="single"/>
      <w:lang w:val="en-US"/>
    </w:rPr>
  </w:style>
  <w:style w:type="character" w:styleId="ListLabel87">
    <w:name w:val="ListLabel 87"/>
    <w:qFormat/>
    <w:rPr>
      <w:color w:val="0000FF"/>
      <w:u w:val="single"/>
    </w:rPr>
  </w:style>
  <w:style w:type="character" w:styleId="ListLabel88">
    <w:name w:val="ListLabel 88"/>
    <w:qFormat/>
    <w:rPr>
      <w:rFonts w:eastAsia="Calibri"/>
      <w:color w:val="0000FF"/>
      <w:u w:val="single"/>
      <w:lang w:val="en-US"/>
    </w:rPr>
  </w:style>
  <w:style w:type="character" w:styleId="ListLabel89">
    <w:name w:val="ListLabel 89"/>
    <w:qFormat/>
    <w:rPr>
      <w:rFonts w:eastAsia="Calibri"/>
      <w:color w:val="0000FF"/>
      <w:u w:val="single"/>
    </w:rPr>
  </w:style>
  <w:style w:type="character" w:styleId="ListLabel90">
    <w:name w:val="ListLabel 90"/>
    <w:qFormat/>
    <w:rPr>
      <w:lang w:val="en-US"/>
    </w:rPr>
  </w:style>
  <w:style w:type="character" w:styleId="ListLabel91">
    <w:name w:val="ListLabel 91"/>
    <w:qFormat/>
    <w:rPr>
      <w:rFonts w:eastAsia="Calibri"/>
      <w:lang w:eastAsia="en-US"/>
    </w:rPr>
  </w:style>
  <w:style w:type="character" w:styleId="ListLabel92">
    <w:name w:val="ListLabel 92"/>
    <w:qFormat/>
    <w:rPr>
      <w:rFonts w:eastAsia="Calibri"/>
      <w:color w:val="0000FF"/>
      <w:u w:val="single"/>
      <w:lang w:eastAsia="en-US"/>
    </w:rPr>
  </w:style>
  <w:style w:type="character" w:styleId="ListLabel530">
    <w:name w:val="ListLabel 530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31">
    <w:name w:val="ListLabel 531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WW8Num18z0">
    <w:name w:val="WW8Num18z0"/>
    <w:qFormat/>
    <w:rPr>
      <w:iCs/>
      <w:spacing w:val="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ListLabel527">
    <w:name w:val="ListLabel 527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525">
    <w:name w:val="ListLabel 525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Hilight">
    <w:name w:val="hilight"/>
    <w:basedOn w:val="Style14"/>
    <w:qFormat/>
    <w:rPr/>
  </w:style>
  <w:style w:type="character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1">
    <w:name w:val="ListLabel 601"/>
    <w:qFormat/>
    <w:rPr>
      <w:rFonts w:cs="Times New Roman"/>
      <w:sz w:val="24"/>
    </w:rPr>
  </w:style>
  <w:style w:type="character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3">
    <w:name w:val="ListLabel 613"/>
    <w:qFormat/>
    <w:rPr>
      <w:rFonts w:cs="Times New Roman"/>
      <w:sz w:val="24"/>
      <w:szCs w:val="24"/>
    </w:rPr>
  </w:style>
  <w:style w:type="character" w:styleId="ListLabel614">
    <w:name w:val="ListLabel 614"/>
    <w:qFormat/>
    <w:rPr>
      <w:b/>
      <w:i w:val="false"/>
      <w:sz w:val="28"/>
      <w:szCs w:val="28"/>
    </w:rPr>
  </w:style>
  <w:style w:type="character" w:styleId="ListLabel615">
    <w:name w:val="ListLabel 615"/>
    <w:qFormat/>
    <w:rPr>
      <w:rFonts w:eastAsia="Calibri"/>
      <w:b/>
      <w:bCs/>
      <w:color w:val="000000"/>
      <w:lang w:eastAsia="ar-SA"/>
    </w:rPr>
  </w:style>
  <w:style w:type="character" w:styleId="ListLabel616">
    <w:name w:val="ListLabel 616"/>
    <w:qFormat/>
    <w:rPr>
      <w:rFonts w:eastAsia="Arial Unicode MS" w:cs="Times New Roman"/>
      <w:b/>
      <w:bCs/>
      <w:sz w:val="24"/>
      <w:szCs w:val="28"/>
    </w:rPr>
  </w:style>
  <w:style w:type="character" w:styleId="ListLabel617">
    <w:name w:val="ListLabel 617"/>
    <w:qFormat/>
    <w:rPr>
      <w:rFonts w:cs="Symbol"/>
      <w:sz w:val="24"/>
    </w:rPr>
  </w:style>
  <w:style w:type="character" w:styleId="ListLabel618">
    <w:name w:val="ListLabel 618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styleId="ListLabel619">
    <w:name w:val="ListLabel 619"/>
    <w:qFormat/>
    <w:rPr>
      <w:rFonts w:ascii="Liberation Serif" w:hAnsi="Liberation Serif"/>
      <w:b w:val="false"/>
      <w:bCs w:val="false"/>
      <w:spacing w:val="2"/>
      <w:sz w:val="24"/>
      <w:szCs w:val="24"/>
    </w:rPr>
  </w:style>
  <w:style w:type="character" w:styleId="ListLabel620">
    <w:name w:val="ListLabel 620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21">
    <w:name w:val="ListLabel 621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22">
    <w:name w:val="ListLabel 622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23">
    <w:name w:val="ListLabel 623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24">
    <w:name w:val="ListLabel 624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25">
    <w:name w:val="ListLabel 62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26">
    <w:name w:val="ListLabel 62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27">
    <w:name w:val="ListLabel 62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28">
    <w:name w:val="ListLabel 62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29">
    <w:name w:val="ListLabel 6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0">
    <w:name w:val="ListLabel 630"/>
    <w:qFormat/>
    <w:rPr>
      <w:rFonts w:cs="Times New Roman"/>
      <w:sz w:val="24"/>
    </w:rPr>
  </w:style>
  <w:style w:type="character" w:styleId="ListLabel631">
    <w:name w:val="ListLabel 63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32">
    <w:name w:val="ListLabel 63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33">
    <w:name w:val="ListLabel 63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4">
    <w:name w:val="ListLabel 634"/>
    <w:qFormat/>
    <w:rPr>
      <w:rFonts w:eastAsia="Times New Roman" w:cs="Times New Roman"/>
      <w:sz w:val="24"/>
      <w:szCs w:val="24"/>
      <w:lang w:eastAsia="ru-RU"/>
    </w:rPr>
  </w:style>
  <w:style w:type="character" w:styleId="ListLabel635">
    <w:name w:val="ListLabel 63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36">
    <w:name w:val="ListLabel 63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37">
    <w:name w:val="ListLabel 63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38">
    <w:name w:val="ListLabel 63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39">
    <w:name w:val="ListLabel 639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40">
    <w:name w:val="ListLabel 640"/>
    <w:qFormat/>
    <w:rPr>
      <w:rFonts w:eastAsia="Times New Roman" w:cs="Times New Roman"/>
      <w:sz w:val="24"/>
      <w:szCs w:val="24"/>
      <w:lang w:eastAsia="ru-RU"/>
    </w:rPr>
  </w:style>
  <w:style w:type="character" w:styleId="ListLabel641">
    <w:name w:val="ListLabel 64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42">
    <w:name w:val="ListLabel 642"/>
    <w:qFormat/>
    <w:rPr>
      <w:rFonts w:cs="Times New Roman"/>
      <w:sz w:val="24"/>
      <w:szCs w:val="24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character" w:styleId="ListLabel643">
    <w:name w:val="ListLabel 643"/>
    <w:qFormat/>
    <w:rPr>
      <w:rFonts w:eastAsia="Calibri"/>
      <w:b/>
      <w:bCs/>
      <w:color w:val="000000"/>
      <w:lang w:eastAsia="ar-SA"/>
    </w:rPr>
  </w:style>
  <w:style w:type="character" w:styleId="ListLabel644">
    <w:name w:val="ListLabel 644"/>
    <w:qFormat/>
    <w:rPr>
      <w:rFonts w:cs="Symbol"/>
      <w:sz w:val="24"/>
    </w:rPr>
  </w:style>
  <w:style w:type="character" w:styleId="ListLabel645">
    <w:name w:val="ListLabel 645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646">
    <w:name w:val="ListLabel 646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647">
    <w:name w:val="ListLabel 647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648">
    <w:name w:val="ListLabel 648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649">
    <w:name w:val="ListLabel 649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650">
    <w:name w:val="ListLabel 650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651">
    <w:name w:val="ListLabel 651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652">
    <w:name w:val="ListLabel 65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53">
    <w:name w:val="ListLabel 653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54">
    <w:name w:val="ListLabel 654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55">
    <w:name w:val="ListLabel 655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56">
    <w:name w:val="ListLabel 656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57">
    <w:name w:val="ListLabel 65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58">
    <w:name w:val="ListLabel 65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59">
    <w:name w:val="ListLabel 65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60">
    <w:name w:val="ListLabel 66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61">
    <w:name w:val="ListLabel 66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2">
    <w:name w:val="ListLabel 662"/>
    <w:qFormat/>
    <w:rPr>
      <w:rFonts w:cs="Times New Roman"/>
      <w:sz w:val="24"/>
    </w:rPr>
  </w:style>
  <w:style w:type="character" w:styleId="ListLabel663">
    <w:name w:val="ListLabel 66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64">
    <w:name w:val="ListLabel 66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65">
    <w:name w:val="ListLabel 6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6">
    <w:name w:val="ListLabel 666"/>
    <w:qFormat/>
    <w:rPr>
      <w:rFonts w:eastAsia="Times New Roman" w:cs="Times New Roman"/>
      <w:sz w:val="24"/>
      <w:szCs w:val="24"/>
      <w:lang w:eastAsia="ru-RU"/>
    </w:rPr>
  </w:style>
  <w:style w:type="character" w:styleId="ListLabel667">
    <w:name w:val="ListLabel 66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68">
    <w:name w:val="ListLabel 66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69">
    <w:name w:val="ListLabel 66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70">
    <w:name w:val="ListLabel 67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71">
    <w:name w:val="ListLabel 671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72">
    <w:name w:val="ListLabel 672"/>
    <w:qFormat/>
    <w:rPr>
      <w:rFonts w:eastAsia="Times New Roman" w:cs="Times New Roman"/>
      <w:sz w:val="24"/>
      <w:szCs w:val="24"/>
      <w:lang w:eastAsia="ru-RU"/>
    </w:rPr>
  </w:style>
  <w:style w:type="character" w:styleId="ListLabel673">
    <w:name w:val="ListLabel 67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Calibri"/>
      <w:b/>
      <w:bCs/>
      <w:color w:val="000000"/>
      <w:lang w:eastAsia="ar-SA"/>
    </w:rPr>
  </w:style>
  <w:style w:type="character" w:styleId="ListLabel676">
    <w:name w:val="ListLabel 676"/>
    <w:qFormat/>
    <w:rPr>
      <w:rFonts w:cs="Symbol"/>
      <w:sz w:val="24"/>
    </w:rPr>
  </w:style>
  <w:style w:type="character" w:styleId="ListLabel677">
    <w:name w:val="ListLabel 677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678">
    <w:name w:val="ListLabel 678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679">
    <w:name w:val="ListLabel 679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680">
    <w:name w:val="ListLabel 680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681">
    <w:name w:val="ListLabel 681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682">
    <w:name w:val="ListLabel 682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683">
    <w:name w:val="ListLabel 683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684">
    <w:name w:val="ListLabel 684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85">
    <w:name w:val="ListLabel 685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686">
    <w:name w:val="ListLabel 686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87">
    <w:name w:val="ListLabel 687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88">
    <w:name w:val="ListLabel 688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89">
    <w:name w:val="ListLabel 689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90">
    <w:name w:val="ListLabel 690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91">
    <w:name w:val="ListLabel 691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92">
    <w:name w:val="ListLabel 69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93">
    <w:name w:val="ListLabel 69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94">
    <w:name w:val="ListLabel 694"/>
    <w:qFormat/>
    <w:rPr>
      <w:rFonts w:cs="Times New Roman"/>
      <w:sz w:val="24"/>
    </w:rPr>
  </w:style>
  <w:style w:type="character" w:styleId="ListLabel695">
    <w:name w:val="ListLabel 69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96">
    <w:name w:val="ListLabel 69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97">
    <w:name w:val="ListLabel 69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98">
    <w:name w:val="ListLabel 698"/>
    <w:qFormat/>
    <w:rPr>
      <w:rFonts w:eastAsia="Times New Roman" w:cs="Times New Roman"/>
      <w:sz w:val="24"/>
      <w:szCs w:val="24"/>
      <w:lang w:eastAsia="ru-RU"/>
    </w:rPr>
  </w:style>
  <w:style w:type="character" w:styleId="ListLabel699">
    <w:name w:val="ListLabel 69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00">
    <w:name w:val="ListLabel 70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01">
    <w:name w:val="ListLabel 70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702">
    <w:name w:val="ListLabel 70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03">
    <w:name w:val="ListLabel 70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704">
    <w:name w:val="ListLabel 704"/>
    <w:qFormat/>
    <w:rPr>
      <w:rFonts w:eastAsia="Times New Roman" w:cs="Times New Roman"/>
      <w:sz w:val="24"/>
      <w:szCs w:val="24"/>
      <w:lang w:eastAsia="ru-RU"/>
    </w:rPr>
  </w:style>
  <w:style w:type="character" w:styleId="ListLabel705">
    <w:name w:val="ListLabel 70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06">
    <w:name w:val="ListLabel 706"/>
    <w:qFormat/>
    <w:rPr>
      <w:rFonts w:cs="Times New Roman"/>
      <w:sz w:val="24"/>
      <w:szCs w:val="24"/>
    </w:rPr>
  </w:style>
  <w:style w:type="character" w:styleId="ListLabel707">
    <w:name w:val="ListLabel 707"/>
    <w:qFormat/>
    <w:rPr>
      <w:rFonts w:eastAsia="Calibri"/>
      <w:b/>
      <w:bCs/>
      <w:color w:val="000000"/>
      <w:lang w:eastAsia="ar-SA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ascii="Liberation Serif" w:hAnsi="Liberation Serif"/>
      <w:b w:val="false"/>
      <w:bCs w:val="false"/>
      <w:color w:val="auto"/>
      <w:spacing w:val="2"/>
      <w:sz w:val="24"/>
      <w:szCs w:val="24"/>
      <w:lang w:eastAsia="ko-KR"/>
    </w:rPr>
  </w:style>
  <w:style w:type="character" w:styleId="ListLabel710">
    <w:name w:val="ListLabel 710"/>
    <w:qFormat/>
    <w:rPr>
      <w:rFonts w:cs="Times New Roman"/>
      <w:b w:val="false"/>
      <w:bCs w:val="false"/>
      <w:color w:val="auto"/>
      <w:sz w:val="24"/>
      <w:szCs w:val="24"/>
      <w:lang w:eastAsia="ko-KR"/>
    </w:rPr>
  </w:style>
  <w:style w:type="character" w:styleId="ListLabel711">
    <w:name w:val="ListLabel 711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highlight w:val="white"/>
      <w:lang w:eastAsia="ko-KR"/>
    </w:rPr>
  </w:style>
  <w:style w:type="character" w:styleId="ListLabel712">
    <w:name w:val="ListLabel 712"/>
    <w:qFormat/>
    <w:rPr>
      <w:rFonts w:ascii="Liberation Serif" w:hAnsi="Liberation Serif" w:cs="LatoWeb;Times New Roman"/>
      <w:b w:val="false"/>
      <w:bCs w:val="false"/>
      <w:iCs/>
      <w:spacing w:val="2"/>
      <w:sz w:val="24"/>
      <w:szCs w:val="24"/>
      <w:lang w:eastAsia="ko-KR"/>
    </w:rPr>
  </w:style>
  <w:style w:type="character" w:styleId="ListLabel713">
    <w:name w:val="ListLabel 713"/>
    <w:qFormat/>
    <w:rPr>
      <w:rFonts w:ascii="Liberation Serif" w:hAnsi="Liberation Serif" w:cs="LatoWeb;Times New Roman"/>
      <w:b w:val="false"/>
      <w:bCs w:val="false"/>
      <w:i w:val="false"/>
      <w:iCs w:val="false"/>
      <w:color w:val="auto"/>
      <w:sz w:val="24"/>
      <w:szCs w:val="24"/>
      <w:u w:val="none"/>
      <w:lang w:eastAsia="ko-KR"/>
    </w:rPr>
  </w:style>
  <w:style w:type="character" w:styleId="ListLabel714">
    <w:name w:val="ListLabel 714"/>
    <w:qFormat/>
    <w:rPr>
      <w:rFonts w:cs="Times New Roman"/>
      <w:b w:val="false"/>
      <w:bCs w:val="false"/>
      <w:iCs/>
      <w:color w:val="auto"/>
      <w:spacing w:val="2"/>
      <w:sz w:val="24"/>
      <w:szCs w:val="24"/>
      <w:lang w:eastAsia="ko-KR"/>
    </w:rPr>
  </w:style>
  <w:style w:type="character" w:styleId="ListLabel715">
    <w:name w:val="ListLabel 715"/>
    <w:qFormat/>
    <w:rPr>
      <w:rFonts w:ascii="Liberation Serif" w:hAnsi="Liberation Serif" w:cs="LatoWeb;Times New Roman"/>
      <w:b w:val="false"/>
      <w:bCs w:val="false"/>
      <w:i w:val="false"/>
      <w:caps w:val="false"/>
      <w:smallCaps w:val="false"/>
      <w:color w:val="auto"/>
      <w:spacing w:val="0"/>
      <w:sz w:val="24"/>
      <w:szCs w:val="24"/>
      <w:u w:val="none"/>
      <w:lang w:eastAsia="ko-KR"/>
    </w:rPr>
  </w:style>
  <w:style w:type="character" w:styleId="ListLabel716">
    <w:name w:val="ListLabel 716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717">
    <w:name w:val="ListLabel 717"/>
    <w:qFormat/>
    <w:rPr>
      <w:rFonts w:ascii="Liberation Serif" w:hAnsi="Liberation Serif" w:cs="Times New Roman"/>
      <w:b w:val="false"/>
      <w:bCs w:val="false"/>
      <w:i w:val="false"/>
      <w:caps w:val="false"/>
      <w:smallCaps w:val="false"/>
      <w:color w:val="000000"/>
      <w:spacing w:val="0"/>
      <w:sz w:val="24"/>
      <w:szCs w:val="24"/>
      <w:lang w:eastAsia="ko-KR"/>
    </w:rPr>
  </w:style>
  <w:style w:type="character" w:styleId="ListLabel718">
    <w:name w:val="ListLabel 718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719">
    <w:name w:val="ListLabel 719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720">
    <w:name w:val="ListLabel 720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721">
    <w:name w:val="ListLabel 721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722">
    <w:name w:val="ListLabel 722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723">
    <w:name w:val="ListLabel 723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724">
    <w:name w:val="ListLabel 724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25">
    <w:name w:val="ListLabel 72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26">
    <w:name w:val="ListLabel 726"/>
    <w:qFormat/>
    <w:rPr>
      <w:rFonts w:cs="Times New Roman"/>
      <w:sz w:val="24"/>
    </w:rPr>
  </w:style>
  <w:style w:type="character" w:styleId="ListLabel727">
    <w:name w:val="ListLabel 727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728">
    <w:name w:val="ListLabel 728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729">
    <w:name w:val="ListLabel 7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30">
    <w:name w:val="ListLabel 730"/>
    <w:qFormat/>
    <w:rPr>
      <w:rFonts w:eastAsia="Times New Roman" w:cs="Times New Roman"/>
      <w:sz w:val="24"/>
      <w:szCs w:val="24"/>
      <w:lang w:eastAsia="ru-RU"/>
    </w:rPr>
  </w:style>
  <w:style w:type="character" w:styleId="ListLabel731">
    <w:name w:val="ListLabel 73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732">
    <w:name w:val="ListLabel 73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733">
    <w:name w:val="ListLabel 733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734">
    <w:name w:val="ListLabel 734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35">
    <w:name w:val="ListLabel 735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736">
    <w:name w:val="ListLabel 736"/>
    <w:qFormat/>
    <w:rPr>
      <w:rFonts w:eastAsia="Times New Roman" w:cs="Times New Roman"/>
      <w:sz w:val="24"/>
      <w:szCs w:val="24"/>
      <w:lang w:eastAsia="ru-RU"/>
    </w:rPr>
  </w:style>
  <w:style w:type="character" w:styleId="ListLabel737">
    <w:name w:val="ListLabel 73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738">
    <w:name w:val="ListLabel 738"/>
    <w:qFormat/>
    <w:rPr>
      <w:rFonts w:cs="Times New Roman"/>
      <w:sz w:val="24"/>
      <w:szCs w:val="24"/>
    </w:rPr>
  </w:style>
  <w:style w:type="paragraph" w:styleId="Style23">
    <w:name w:val="Заголовок"/>
    <w:basedOn w:val="Normal"/>
    <w:next w:val="Style24"/>
    <w:qFormat/>
    <w:pPr>
      <w:jc w:val="center"/>
    </w:pPr>
    <w:rPr>
      <w:szCs w:val="20"/>
      <w:lang w:val="ru-RU"/>
    </w:rPr>
  </w:style>
  <w:style w:type="paragraph" w:styleId="Style24">
    <w:name w:val="Body Text"/>
    <w:basedOn w:val="Normal"/>
    <w:pPr>
      <w:spacing w:lineRule="auto" w:line="276" w:before="0" w:after="120"/>
    </w:pPr>
    <w:rPr>
      <w:rFonts w:eastAsia="Calibri"/>
      <w:smallCaps/>
      <w:lang w:val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yle28">
    <w:name w:val="Footer"/>
    <w:basedOn w:val="Normal"/>
    <w:pPr/>
    <w:rPr>
      <w:lang w:val="ru-RU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1">
    <w:name w:val="Без интервала1"/>
    <w:qFormat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2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211">
    <w:name w:val="Основной текст 21"/>
    <w:basedOn w:val="Normal"/>
    <w:qFormat/>
    <w:pPr>
      <w:suppressAutoHyphens w:val="true"/>
      <w:spacing w:lineRule="auto" w:line="480" w:before="0" w:after="120"/>
    </w:pPr>
    <w:rPr/>
  </w:style>
  <w:style w:type="paragraph" w:styleId="Style32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 Unicode MS" w:cs="Arial"/>
      <w:kern w:val="2"/>
      <w:sz w:val="20"/>
    </w:rPr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Footnote Text"/>
    <w:basedOn w:val="Normal"/>
    <w:pPr/>
    <w:rPr>
      <w:sz w:val="20"/>
      <w:szCs w:val="20"/>
      <w:lang w:val="ru-RU"/>
    </w:rPr>
  </w:style>
  <w:style w:type="paragraph" w:styleId="Style35">
    <w:name w:val="абзац-Азар"/>
    <w:basedOn w:val="Style34"/>
    <w:qFormat/>
    <w:pPr>
      <w:widowControl w:val="false"/>
      <w:ind w:left="0" w:right="0" w:firstLine="400"/>
      <w:jc w:val="both"/>
    </w:pPr>
    <w:rPr/>
  </w:style>
  <w:style w:type="paragraph" w:styleId="Style36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11">
    <w:name w:val="Обычный1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studentlibrary.ru/book/ISBN9785987045879.html" TargetMode="External"/><Relationship Id="rId5" Type="http://schemas.openxmlformats.org/officeDocument/2006/relationships/hyperlink" Target="http://www.studentlibrary.ru/book/ISBN9785392163960.html" TargetMode="External"/><Relationship Id="rId6" Type="http://schemas.openxmlformats.org/officeDocument/2006/relationships/hyperlink" Target="http://www.studentlibrary.ru/book/ISBN9785732510133.html" TargetMode="External"/><Relationship Id="rId7" Type="http://schemas.openxmlformats.org/officeDocument/2006/relationships/hyperlink" Target="http://www.studentlibrary.ru/book/ISBN9785392218196.html" TargetMode="External"/><Relationship Id="rId8" Type="http://schemas.openxmlformats.org/officeDocument/2006/relationships/hyperlink" Target="http://www.studentlibrary.ru/book/ISBN9785222218402.html" TargetMode="External"/><Relationship Id="rId9" Type="http://schemas.openxmlformats.org/officeDocument/2006/relationships/hyperlink" Target="http://www.studentlibrary.ru/book/ISBN9785392175130.html" TargetMode="External"/><Relationship Id="rId10" Type="http://schemas.openxmlformats.org/officeDocument/2006/relationships/hyperlink" Target="http://www.studentlibrary.ru/book/ISBN9785704225423.html" TargetMode="External"/><Relationship Id="rId11" Type="http://schemas.openxmlformats.org/officeDocument/2006/relationships/hyperlink" Target="http://www.iprbookshop.ru/98809.html" TargetMode="External"/><Relationship Id="rId12" Type="http://schemas.openxmlformats.org/officeDocument/2006/relationships/hyperlink" Target="http://www.iprbookshop.ru/63520.html" TargetMode="External"/><Relationship Id="rId13" Type="http://schemas.openxmlformats.org/officeDocument/2006/relationships/hyperlink" Target="http://www.studentlibrary.ru/" TargetMode="External"/><Relationship Id="rId14" Type="http://schemas.openxmlformats.org/officeDocument/2006/relationships/hyperlink" Target="http://www.iprbookshop.ru/" TargetMode="External"/><Relationship Id="rId15" Type="http://schemas.openxmlformats.org/officeDocument/2006/relationships/hyperlink" Target="https://biblio.asu.edu.ru/" TargetMode="External"/><Relationship Id="rId16" Type="http://schemas.openxmlformats.org/officeDocument/2006/relationships/hyperlink" Target="http://www.studentlibrary.ru/" TargetMode="External"/><Relationship Id="rId17" Type="http://schemas.openxmlformats.org/officeDocument/2006/relationships/hyperlink" Target="http://www.biblio-online.ru/" TargetMode="External"/><Relationship Id="rId18" Type="http://schemas.openxmlformats.org/officeDocument/2006/relationships/hyperlink" Target="https://urait.ru/" TargetMode="External"/><Relationship Id="rId19" Type="http://schemas.openxmlformats.org/officeDocument/2006/relationships/hyperlink" Target="http://www.iprbookshop.ru/" TargetMode="External"/><Relationship Id="rId20" Type="http://schemas.openxmlformats.org/officeDocument/2006/relationships/hyperlink" Target="https://library.asu.edu.ru/" TargetMode="External"/><Relationship Id="rId21" Type="http://schemas.openxmlformats.org/officeDocument/2006/relationships/hyperlink" Target="http://journal.asu.edu.ru/" TargetMode="External"/><Relationship Id="rId22" Type="http://schemas.openxmlformats.org/officeDocument/2006/relationships/hyperlink" Target="http://asu.edu.ru/images/File/dogovor_IVIS1.pdf" TargetMode="External"/><Relationship Id="rId23" Type="http://schemas.openxmlformats.org/officeDocument/2006/relationships/hyperlink" Target="http://dlib.eastview.com/" TargetMode="External"/><Relationship Id="rId24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5" Type="http://schemas.openxmlformats.org/officeDocument/2006/relationships/hyperlink" Target="http://elibrary.ru/" TargetMode="External"/><Relationship Id="rId26" Type="http://schemas.openxmlformats.org/officeDocument/2006/relationships/hyperlink" Target="http://mars.arbicon.ru/" TargetMode="External"/><Relationship Id="rId27" Type="http://schemas.openxmlformats.org/officeDocument/2006/relationships/hyperlink" Target="http://www.polpred.com/" TargetMode="External"/><Relationship Id="rId28" Type="http://schemas.openxmlformats.org/officeDocument/2006/relationships/hyperlink" Target="http://www.consultant.ru/" TargetMode="External"/><Relationship Id="rId29" Type="http://schemas.openxmlformats.org/officeDocument/2006/relationships/hyperlink" Target="http://garant-astrakhan.ru/" TargetMode="External"/><Relationship Id="rId30" Type="http://schemas.openxmlformats.org/officeDocument/2006/relationships/hyperlink" Target="http://window.edu.ru/" TargetMode="External"/><Relationship Id="rId31" Type="http://schemas.openxmlformats.org/officeDocument/2006/relationships/hyperlink" Target="https://minobrnauki.gov.ru/" TargetMode="External"/><Relationship Id="rId32" Type="http://schemas.openxmlformats.org/officeDocument/2006/relationships/hyperlink" Target="https://edu.gov.ru/" TargetMode="External"/><Relationship Id="rId33" Type="http://schemas.openxmlformats.org/officeDocument/2006/relationships/hyperlink" Target="http://www.ege.edu.ru/" TargetMode="External"/><Relationship Id="rId34" Type="http://schemas.openxmlformats.org/officeDocument/2006/relationships/hyperlink" Target="https://fadm.gov.ru/" TargetMode="External"/><Relationship Id="rId35" Type="http://schemas.openxmlformats.org/officeDocument/2006/relationships/hyperlink" Target="http://obrnadzor.gov.ru/" TargetMode="External"/><Relationship Id="rId36" Type="http://schemas.openxmlformats.org/officeDocument/2006/relationships/hyperlink" Target="http://zhit-vmeste.ru/" TargetMode="External"/><Relationship Id="rId37" Type="http://schemas.openxmlformats.org/officeDocument/2006/relationships/hyperlink" Target="https://&#1088;&#1076;&#1096;.&#1088;&#1092;" TargetMode="External"/><Relationship Id="rId38" Type="http://schemas.openxmlformats.org/officeDocument/2006/relationships/hyperlink" Target="http://www.netacad.com/" TargetMode="Externa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613</TotalTime>
  <Application>LibreOffice/6.0.7.3$Linux_X86_64 LibreOffice_project/00m0$Build-3</Application>
  <Pages>16</Pages>
  <Words>3946</Words>
  <Characters>31068</Characters>
  <CharactersWithSpaces>34669</CharactersWithSpaces>
  <Paragraphs>437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2020-07-06T11:32:00Z</dcterms:created>
  <dc:creator>AMT</dc:creator>
  <dc:description/>
  <dc:language>ru-RU</dc:language>
  <cp:lastModifiedBy/>
  <cp:lastPrinted>2018-07-05T13:06:00Z</cp:lastPrinted>
  <dcterms:modified xsi:type="dcterms:W3CDTF">2021-04-20T14:48:48Z</dcterms:modified>
  <cp:revision>33</cp:revision>
  <dc:subject/>
  <dc:title/>
</cp:coreProperties>
</file>